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127</w:t>
      </w:r>
    </w:p>
    <w:p>
      <w:r>
        <w:t>Bundesgericht (BGE), 1976-05-31, FR</w:t>
      </w:r>
    </w:p>
    <w:p>
      <w:r>
        <w:rPr>
          <w:b/>
        </w:rPr>
        <w:t xml:space="preserve">Quelle: </w:t>
      </w:r>
      <w:r>
        <w:t>https://mcp.opencaselaw.ch/entscheid/bge_BGE_102_III_127</w:t>
      </w:r>
    </w:p>
    <w:p>
      <w:r>
        <w:t>FR: ATF 102 III 127</w:t>
      </w:r>
    </w:p>
    <w:p>
      <w:r>
        <w:t>IT: DTF 102 III 127</w:t>
      </w:r>
    </w:p>
    <w:p>
      <w:pPr>
        <w:pStyle w:val="Heading2"/>
      </w:pPr>
      <w:r>
        <w:t>Regeste</w:t>
      </w:r>
    </w:p>
    <w:p>
      <w:r>
        <w:t>Regeste Die Frage, ob eine Beschwerde rechtzeitig erhoben worden ist, muss von der Aufsichtsbehörde auf jeden Fall dann von Amtes wegen geprüft werden, wenn es ohne weiteres als möglich erscheint, dass die Beschwerdefrist eingehalten worden ist.</w:t>
      </w:r>
    </w:p>
    <w:p>
      <w:r>
        <w:t>Regeste La question de savoir si une plainte est intervenue en temps utile doit être examinée d'office par l'autorité de surveillance, en tout cas quand d'emblée il apparaît possible que le délai pour porter plainte ait été respecté.</w:t>
      </w:r>
    </w:p>
    <w:p>
      <w:r>
        <w:t>Regesto La questione della tempestività di un reclamo deve essere esaminata d'ufficio dall'Autorità di vigilanza, in ogni modo se a prima vista appare possibile che il termine di reclamo sia stato rispettato.</w:t>
      </w:r>
    </w:p>
    <w:p>
      <w:pPr>
        <w:pStyle w:val="Heading2"/>
      </w:pPr>
      <w:r>
        <w:t>Volltext</w:t>
      </w:r>
    </w:p>
    <w:p>
      <w:r>
        <w:t>Bundesgericht (BGE) Band III 1976 BGE 102 III 127 Tribunal fédéral (ATF) Volume III 1976 BGE 102 III 127 Tribunale federale (DTF) Volume III 1976 BGE 102 III 127</w:t>
      </w:r>
    </w:p>
    <w:p>
      <w:r>
        <w:t>Regeste Die Frage, ob eine Beschwerde rechtzeitig erhoben worden ist, muss von der Aufsichtsbehörde auf jeden Fall dann von Amtes wegen geprüft werden, wenn es ohne weiteres als möglich erscheint, dass die Beschwerdefrist eingehalten worden ist. Regeste La question de savoir si une plainte est intervenue en temps utile doit être examinée d'office par l'autorité de surveillance, en tout cas quand d'emblée il apparaît possible que le délai pour porter plainte ait été respecté. Regesto La questione della tempestività di un reclamo deve essere esaminata d'ufficio dall'Autorità di vigilanza, in ogni modo se a prima vista appare possibile che il termine di reclamo sia stato rispettato.</w:t>
      </w:r>
    </w:p>
    <w:p>
      <w:r>
        <w:t>Urteilskopf 102 III 127 21. Arrêt du 31 mai 1976 dans la cause F. Regeste Die Frage, ob eine Beschwerde rechtzeitig erhoben worden ist, muss von der Aufsichtsbehörde auf jeden Fall dann von Amtes wegen geprüft werden, wenn es ohne weiteres als möglich erscheint, dass die Beschwerdefrist eingehalten worden ist. Sachverhalt ab Seite 127 BGE 102 III 127 S. 127 A.- Dame F. fait l'objet d'une poursuite en réalisation de gage immobilier requise par le sieur I., à la suite de l'inscription provisoire d'une hypothèque légale d'entrepreneur. Aucune opposition n'ayant été formée, le créancier a demandé la vente de l'immeuble, situé dans la commune d'Onex (Genève). Une restriction du droit d'aliéner a été requise le 11 août 1975. L'Office des poursuites de Genève a fait dresser un rapport d'expertise de la valeur de l'immeuble, en s'adressant à l'architecte I. L'expert a déposé son rapport le 4 février 1976. Par lettre du 6 février 1976, l'Office a signifié les conclusions de l'expert à la débitrice, en l'avisant qu'elle avait la possibilité de former recours à l'autorité cantonale de surveillance dans le délai de dix jours. BGE 102 III 127 S. 128 Par télégramme du 24 février 1976, adressé à l'Office des poursuites, dame F. a fait savoir qu'elle n'était pas d'accord avec les conclusions de l'expert et qu'elle demandait une "contre-expertise". L'Office a transmis le télégramme à l'autorité cantonale de surveillance. B.- Le 7 avril 1976, l'autorité cantonale de surveillance a déclaré la plainte irrecevable, pour tardiveté. En effet, a-t-elle dit, l'avis adressé à dame F. le vendredi 6 février 1976 a dû lui parvenir le lundi 9 février; la plaignante ne fait pas état de circonstances particulières qui auraient retardé la réception par elle du pli envoyé par l'Office des poursuites. C.- Dame F. recourt au Tribunal fédéral. Elle conclut à l'annulation de la décision attaquée, demandant principalement qu'une nouvelle estimation de l'immeuble soit ordonnée, subsidiairement que l'affaire soit renvoyée à l'autorité cantonale pour nouvelle décision. Erwägungen Considérant en droit: En principe, il incombe à l'autorité de recours d'examiner d'elle-même si le recours qui lui est adressé est recevable à la forme (GULDENER, Schweizerisches Zivilprozessrecht, 2e éd., p. 517 n. 4). La question de savoir si une plainte est intervenue en temps utile doit être étudiée d'office (JAEGER, n. 9 ad art. 17 LP ), en tout cas quand d'emblée il apparaît possible que le délai ait été respecté. En l'espèce, les conclusions du rapport d'expertise ont été expédiées à la recourante, sous pli recommandé, le vendredi 6 février 1976. On peut partir de l'idée que la première tentative de remise (ou le dépôt dans la case postale de l'avis annonçant l'arrivée de l'envoi) a eu lieu au plus tôt le lundi 9 février. Si la destinataire n'a pas été atteinte ou si un avis a été déposé dans la case postale, un délai de retrait de sept jours devait lui être imparti (art. 169 al. 1 litt. d et e de l'ordonnance (1) relative à la loi sur le Service des postes, RS 783.01), qui expirait au plus tôt le 16 février 1976. En cas de retrait dans ce délai, le délai de plainte partait de la date du retrait ( ATF 100 III 4 ); il pouvait donc courir jusqu'au 26 février 1976. Ainsi, il est pleinement concevable que la demande de nouvelle expertise ait été faite en temps utile le 24 février 1976. L'autorité cantonale de surveillance ne pouvait donc pas BGE 102 III 127 S. 129 déclarer sans plus la plainte irrecevable pour tardiveté, en se bornant à conjecturer le moment où le pli de l'Office avait dû parvenir à la plaignante. Le fait que cette dernière n'invoquait pas de circonstances qui auraient retardé la réception de l'envoi ne dispensait pas l'autorité de procéder à un examen qu'elle était tenue d'entreprendre d'office. Point n'est besoin de rechercher en l'espèce s'il convient d'appliquer ces principes également au cas où le délai de plainte apparaît d'emblée expiré, à savoir quand une plainte est déposée des mois plus tard sans aucune explication justifiant le retard. La question peut demeurer indécise en l'état. Dispositiv Par ces motifs, la Chambre des poursuites et des faillites: Admet partiellement le recours en ce sens que la décision attaquée est annulée et la cause renvoyée à l'autorité cantonale de surveillance pour qu'elle examine si le délai de plainte a été observé et, dans l'affirmative, statue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