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245 vom 1. Januar 1976</w:t>
      </w:r>
    </w:p>
    <w:p>
      <w:r>
        <w:t>Bundesgericht (BGE), 1976-01-01, DE</w:t>
      </w:r>
    </w:p>
    <w:p>
      <w:r>
        <w:rPr>
          <w:b/>
        </w:rPr>
        <w:t xml:space="preserve">Quelle: </w:t>
      </w:r>
      <w:r>
        <w:t>https://mcp.opencaselaw.ch/entscheid/bge_BGE_102_IB_245</w:t>
      </w:r>
    </w:p>
    <w:p>
      <w:r>
        <w:t>FR: BGE BGE 102 IB 245 du 1 janvier 1976</w:t>
      </w:r>
    </w:p>
    <w:p>
      <w:r>
        <w:t>IT: BGE BGE 102 IB 245 del 1 gennaio 1976</w:t>
      </w:r>
    </w:p>
    <w:p>
      <w:pPr>
        <w:pStyle w:val="Heading2"/>
      </w:pPr>
      <w:r>
        <w:t>Regeste</w:t>
      </w:r>
    </w:p>
    <w:p>
      <w:r>
        <w:t>Regeste Eintragung des Namens in die Zivilstandsregister Die Partikel "Freiherr von" kann in die schweizerischen Zivilstandsregister nicht eingetragen werden, auch wenn sie im Ausland als Bestandteil des Namens gilt.</w:t>
      </w:r>
    </w:p>
    <w:p>
      <w:r>
        <w:t>Regeste Inscription du nom dans les registres de l'état civil Le titre "Freiherr von" ne peut pas être inscrit dans les registres suisses de l'état civil, quand bien même, à l'étranger, il fait partie du nom.</w:t>
      </w:r>
    </w:p>
    <w:p>
      <w:r>
        <w:t>Regesto Iscrizione del nome nei registri dello stato civile Il titolo di "Freiherr von" non può essere iscritto nei registri svizzeri dello stato civile anche se, all'estero, fa parte del nome.</w:t>
      </w:r>
    </w:p>
    <w:p>
      <w:pPr>
        <w:pStyle w:val="Heading2"/>
      </w:pPr>
      <w:r>
        <w:t>Erwägungen</w:t>
      </w:r>
    </w:p>
    <w:p>
      <w:r>
        <w:rPr>
          <w:b/>
        </w:rPr>
        <w:t>E. 1</w:t>
      </w:r>
    </w:p>
    <w:p>
      <w:r>
        <w:t>Entgegen der Auffassung der kantonalen Instanzen, aber in Übereinstimmung mit dem Eidgenössischen Justiz- und Polizeidepartement ist die Beschwerdelegitimation des ausländischen Ehemannes im Sinne von Art. 103 lit. a OG zu bejahen. Gemäss Art. 115 Ziff. 1 lit. b ZStV wird im Familienregister dem ausländischen Ehemann, dessen Ehefrau bei der Eheschliessung das Schweizer Bürgerrecht beibehalten hat, ein Blatt eröffnet. Er hat deshalb, obwohl bloss mittelbarer Blattinhaber, ein schutzwürdiges Interesse daran, dass die Eintragung namentlich auch mit Rücksicht auf die Kinder, die gemäss der gleichen Vorschrift ebenfalls einzutragen sind, mit dem richtigen und vollständigen Namen erfolge.</w:t>
      </w:r>
    </w:p>
    <w:p>
      <w:r>
        <w:rPr>
          <w:b/>
        </w:rPr>
        <w:t>E. 2</w:t>
      </w:r>
    </w:p>
    <w:p>
      <w:r>
        <w:t>Die Führung des Namens richtet sich nach Heimatrecht ( Art. 8 NAG ; vgl. BGE 60 II 388 ), für den Beschwerdeführer somit nach deutschem Recht. Nach der vom Bundesgericht nicht überprüfbaren Auslegung des deutschen Rechts durch BGE 102 Ib 245 S. 247 die Vorinstanz hat Art. 109 Abs. 3 der Weimarer Verfassung die Adelsbezeichnungen zu Teilen des Namens erklärt. (Dass die Partikel "Freiherr" keine Adelsbezeichnung darstelle, da der entsprechende Titel hiefür "Baron" laute, ist eine unbelegte Behauptung der Beschwerdeführer.) Wie das Eidgenössische Justiz- und Polizeidepartement indessen hervorhebt, wird der deutsche Adelstitel "Freiherr von" auch jetzt noch nicht als unveränderlicher Bestandteil des Familiennamens behandelt, sondern, obwohl auch in Deutschland im übrigen der Familienname als starr gilt, nach dem Geschlecht und allenfalls auch nach dem Zivilstand seines Trägers abgewandelt. So ist die Ehefrau eines Freiherrn als "Freifrau", seine ledige Tochter als "Freiin" zu bezeichnen. Die Übertragung erfolgt nicht nach namensrechtlichen Regeln. Die Partikel "Freiherr von" erscheint somit in der Tat nicht (oder nicht nur) als Teil eines zusammengesetzten Familiennamens, sondern wird (auch) als Standesbezeichnung verwendet. Bezeichnungen, welche auf den Adel als Stand hinweisen, werden aber in der Schweiz, von den Partikeln "von" und "de" abgesehen, als Adelstitel angesehen, verstossen nach schweizerischer Rechtsauffassung gegen den in Art. 4 BV verkörperten Gleichheitsgrundsatz und dürfen in die Zivilstandsregister, denen sie fremd sind ( Art. 39 ZStV ), nicht eingetragen werden. Adelstitel und Adelsbezeichnungen gelten nicht als Bestandteil des Namens (FLEINER/GIACOMETTI, Schweiz. Bundesstaatsrecht, S. 410 N. 50; EGGER N. 5 zu Art. 29 ZGB ; GROSSEN, Das Recht der Einzelperson, S. 337, und GÖTZ, Die Beurkundung des Personenstandes, S. 400 f., beide in Schweiz. Privatrecht, Bd. II. Auf dem gleichen Standpunkt steht seit der Einführung des staatlichen Zivilstandswesens die Registerpraxis und namentlich die bundesgerichtliche Praxis: nicht veröffentlichter Entscheid vom 7. Februar 1963 i.S. Branca). Trotz der bei der Namensführung grundsätzlichen Massgeblichkeit des Heimatrechts des Beschwerdeführers stehen somit der Eintragung des nach Heimatrecht zugelassenen und zum Teil des Namens erklärten Standesprädikats zwingende Vorschriften des schweizerischen Bundesstaatsrechts entgegen. Dabei wird dem Beschwerdeführer die Führung seines nach Heimatrecht gebildeten Namens nicht untersagt. Verweigert wird nur dessen Eintragung in die schweizerischen Zivilstandsregister (vgl. etwa BGE 40 II 433 ). BGE 102 Ib 245 S. 248</w:t>
      </w:r>
    </w:p>
    <w:p>
      <w:r>
        <w:rPr>
          <w:b/>
        </w:rPr>
        <w:t>E. 3</w:t>
      </w:r>
    </w:p>
    <w:p>
      <w:r>
        <w:t>Für die Beschwerdeführerin Sibylla von Andrian-Werburg-Buckhardt, welche das Schweizer Bürgerrecht beibehalten hat und in der Schweiz Wohnt, gilt ausschliesslich schweizerisches Recht. Gemäss Art. 161 Abs. 1 ZGB erhält bei der Verheiratung die Ehefrau den Familiennamen des Ehemannes. Sie verliert ihren angestammten Familiennamen ( BGE 98 Ia 452 ; LEMP, N. 1 zu Art. 161 ZGB ). Schon deshalb ist das Begehren, dem Familiennamen des Ehemannes den Mädchennamen (Burckhardt) beizufügen, abzuweisen. Die schweizerische Ehefrau kann nicht mit einem aus dem Familiennamen des Mannes und dem Mädchennamen gebildeten Doppelnamen in die schweizerischen Zivilstandsregister eingetragen werden. Dass sie im privaten Verkehr den aus dem Ehenamen und dem Mädchennamen gebildeten Allianznamen verwenden darf, ändert daran nichts. Aber auch das Begehren um Eintragung des Familiennamens "Freifrau von Andrian-Werburg" ist abzuweisen. Nach Massgabe des schweizerischen Rechts hat die Ehefrau den unveränderten Familiennamen ihres Ehemannes zu führen (vgl. BGE 98 Ia 452 f. E. 3). Das Erfordernis der Unveränderlichkeit ist selbst in der Schreibweise zu beachten (EGGER, N. 9 zu Art. 29 ZGB ). Die Beschwerdeführerin beruft sich im übrigen selber auf die Einheit des Familiennamens. Sie müsste deshalb, wie das Eidgenössische Justiz- und Polizeidepartement zutreffend bemerkt, sofern man das Prädikat "Freiherr" als Teil des Familiennamens ansieht, mit dem unveränderten Namen ihres Ehemannes, somit als "Freiherr von Andrian-Werburg" bezeichnet werden. Das wäre unsinnig und wird in der Beschwerde auch nicht beantragt. Gilt hingegen die Partikel "Freiherr" mit der Abwandlung "Freifrau" als Adelstitel, so kann sie in der Schweiz nicht eingetragen werden. Die Beschwerdeführer weisen auf angebliche Schwierigkeiten hin, welche beim Vorlegen von Ausweisschriften und mit Bezug auf den Familiennamen der Kinder aus der Nichteintragung der Prädikate "Freiherr" und "Freifrau" entstehen könnten. Aber gerade eine solche Eintragung würde zu unterschiedlich zusammengesetzten Familiennamen führen, nämlich im Verhältnis unter den Ehegatten, zwischen den Eltern und einer ehelichen Tochter (Freiherr, Freifrau, Freiin) und zwischen Bruder und Schwester (Freiherr, Freiin).</w:t>
      </w:r>
    </w:p>
    <w:p>
      <w:r>
        <w:rPr>
          <w:b/>
        </w:rPr>
        <w:t>E. 4</w:t>
      </w:r>
    </w:p>
    <w:p>
      <w:r>
        <w:t>Man könnte sich fragen, ob das Zivilstandsamt berechtigt BGE 102 Ib 245 S. 249 war, lediglich die Partikel "von" einzutragen, und ob diese Partikel nicht mit dem Titel "Freiherr" untrennbar verbunden ist (vgl. den bereits erwähnten Entscheid des Bundesgerichts i.S. Branca E. 4). Es steht nicht fest, ob der Beschwerdeführer jemals den Familiennamen "von Andrian-Werburg" getragen hat. In der Beschwerde wird sogar vorgebracht, die Familiennamen "Freiherr von Andrian-Werburg" und "von Andrian-Werburg" stellten in Deutschland zwei verschiedene Namen dar. Die Frage bildet indessen nicht Gegenstand des Beschwerdeverfahrens, und das Bundesgericht kann nicht von Amtes wegen und ohne entsprechende Begehren die Eintragung abändern und berichtigen. Es bleibt den Beschwerdeführern unbenommen, wenn sie Wert darauf legen, im Zivilstandsregister nur mit dem vollen Titel ("Freiherr von") oder überhaupt mit keinem Titel zu erscheinen, die Berichtigung der Eintragung durch die Aufsichtsbehörde oder durch den Richter ( Art. 45 ZGB , Art. 51 ZStV ) zu verlangen.</w:t>
      </w:r>
    </w:p>
    <w:p>
      <w:r>
        <w:rPr>
          <w:b/>
        </w:rPr>
        <w:t>E. 5</w:t>
      </w:r>
    </w:p>
    <w:p>
      <w:r>
        <w:t>Da sich die Beschwerde nicht auf Art. 19, sondern auf Art. 20 ZStV stützt, gelten für die Kostenpflicht entgegen der Ansicht der Beschwerdeführer die Bestimmungen des 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