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81</w:t>
      </w:r>
    </w:p>
    <w:p>
      <w:r>
        <w:t>Bundesgericht (BGE), 1975-04-29, DE</w:t>
      </w:r>
    </w:p>
    <w:p>
      <w:r>
        <w:rPr>
          <w:b/>
        </w:rPr>
        <w:t xml:space="preserve">Quelle: </w:t>
      </w:r>
      <w:r>
        <w:t>https://mcp.opencaselaw.ch/entscheid/bge_BGE_101_V_81</w:t>
      </w:r>
    </w:p>
    <w:p>
      <w:r>
        <w:t>FR: ATF 101 V 81</w:t>
      </w:r>
    </w:p>
    <w:p>
      <w:r>
        <w:t>IT: DTF 101 V 81</w:t>
      </w:r>
    </w:p>
    <w:p>
      <w:pPr>
        <w:pStyle w:val="Heading2"/>
      </w:pPr>
      <w:r>
        <w:t>Regeste</w:t>
      </w:r>
    </w:p>
    <w:p>
      <w:r>
        <w:t>Regeste Art. 20 Abs. 3 und Art. 23 Abs. 4 AHVV. - Persönliche Beitragspflicht des als Treuhänder an einer Kollektivgesellschaft beteiligten Versicherten. - Wer beitragspflichtig ist, bestimmt sich nicht nach steuerrechtlichen Kriterien.</w:t>
      </w:r>
    </w:p>
    <w:p>
      <w:r>
        <w:t>Regeste Art. 20 al. 3 et art. 23 al. 4 RAVS. - L'assuré membre d'une société en nom collectif en vertu d'un contrat de fiducie est tenu à payer des cotisations. - Les critères du droit fiscal ne sont pas décisifs pour déterminer la personne tenue à payer des cotisations.</w:t>
      </w:r>
    </w:p>
    <w:p>
      <w:r>
        <w:t>Regesto Art. 20 cpv. 3 e art. 23 cpv. 4 OAVS. - L'assicurato membro d'una società in nome collettivo come fiduciario di terzi deve lui stesso pagare i contributi. - I criteri di diritto fiscale non sono decisivi per determinare la persona tenuta a contribuire.</w:t>
      </w:r>
    </w:p>
    <w:p>
      <w:pPr>
        <w:pStyle w:val="Heading2"/>
      </w:pPr>
      <w:r>
        <w:t>Erwägungen</w:t>
      </w:r>
    </w:p>
    <w:p>
      <w:r>
        <w:rPr>
          <w:b/>
        </w:rPr>
        <w:t>E. 1</w:t>
      </w:r>
    </w:p>
    <w:p>
      <w:r>
        <w:t>In seinem Urteil vom 26. Oktober 1972 hat das Eidg. Versicherungsgericht erkannt, dass der zwischen Sch. und der O. AG abgeschlossene Treuhandvertrag für die D. &amp; Co. eine "res inter alios acta" sei. Zu den Teilhabern der Kollektivgesellschaft gehöre Sch., nicht die O. AG. Sch. kämen Dritten gegenüber alle Verpflichtungen zu, welche das Gesetz den Mitgliedern einer Kollektivgesellschaft auferlege. Zu diesen Verpflichtungen gehöre auch die Entrichtung von Sozialversicherungsbeiträgen als Selbständigerwerbender auf dem ihm zukommenden Netto-Gewinnanteil. Die Beitragspflicht bestehe ohne Rücksicht darauf, ob der Beitragspflichtige den BGE 101 V 81 S. 84 Anteil zu seinem Nutzen verwenden oder einer natürlichen oder juristischen Person zu Eigentum übertrage. Das Gericht führte weiter aus, dass die Sozialversicherung dann von dieser Betrachtungsweise abgehen und sich an die wirtschaftliche Wirklichkeit halten müsste, wenn die Parteien beabsichtigt hätten, durch ihre Vereinbarungen eine Beitragspflicht zu umgehen ( BGE 98 V 192 Erw. 3). - Diese Rechtsprechung basiert auf dem allgemeinen Grundsatz, dass die Beitragsordnung der AHV sich in der Regel an die nach aussen kundgemachten rechtlichen Verhältnisse zu halten hat (EVGE 1967 S. 227). In dem soeben zitierten Urteil hat das Eidg. Versicherungsgericht übrigens auch erklärt, dass die Beiträge auf dem Anteil am Reingewinn, welcher auf den an einer Kommanditgesellschaft treuhänderisch beteiligten Kommanditär entfällt, von diesem entrichtet werden müssen. Ebenfalls im Urteil vom 26. Oktober 1972 hat das Eidg. Versicherungsgericht unter Berufung auf EVGE 1967 S. 227 aber auch darauf hingewiesen, dass die Beiträge von treuhänderisch erzieltem Einkommen aus selbständiger Erwerbstätigkeit regelmässig von jener Person bezahlt werden müssen, die der Fiskus als dafür steuerpflichtig bezeichnet. Die Frage wurde offen gelassen, ob die Ausgleichskasse im Falle des Sch. durch eine spätere definitive Steuermeldung gebunden wäre, wenn sich aus dieser Meldung ergäbe, dass der Fiskus die Gewinnanteile aus der D. &amp; Co. bei der O. AG besteuert hat ( BGE 98 V 194 Erw. 5).</w:t>
      </w:r>
    </w:p>
    <w:p>
      <w:r>
        <w:rPr>
          <w:b/>
        </w:rPr>
        <w:t>E. 2</w:t>
      </w:r>
    </w:p>
    <w:p>
      <w:r>
        <w:t>An der im Urteil vom 26. Oktober 1972 dargelegten Rechtsprechung (insbesondere Erwägungen 2-4) ist festzuhalten, weshalb auf jene Darlegungen verwiesen werden kann. Hingegen ist heute zu prüfen, ob die Tatsache, dass sowohl der eidgenössische wie der kantonale Fiskus für den Gewinnanteil 1971/72 des Sch. aus seiner Beteiligung an der D. &amp; Co. die Fiduziantin O. AG und nicht den Treuhänder besteuern, auch beitragsrechtlich zu einer neuen Betrachtungsweise des seit dem Urteil vom 26. Oktober 1972 unveränderten Gesellschafts- und Treuhandverhältnisses führen muss.</w:t>
      </w:r>
    </w:p>
    <w:p>
      <w:r>
        <w:rPr>
          <w:b/>
        </w:rPr>
        <w:t>E. 3</w:t>
      </w:r>
    </w:p>
    <w:p>
      <w:r>
        <w:t>Als Einkommen aus selbständiger Erwerbstätigkeit gilt das in selbständiger Stellung erzielte Einkommen unter anderem aus Handel und Gewerbe, einschliesslich der Anteile der Teilhaber von Kollektivgesellschaften, soweit sie den gesetzlich abzugsfähigen Eigenkapitalzins übersteigen BGE 101 V 81 S. 85 ( Art. 9 Abs. 1 AHVG in Verbindung mit Art. 17 lit. c und Art. 18 Abs. 2 AHVV ). Art. 20 Abs. 3 AHVV bestimmt ferner unter dem Randtitel "Beitragspflichtige Personen", dass die Teilhaber von Kollektivgesellschaften die Beiträge von dem gemäss Art. 17 lit. c AHVV berechneten Anteil am Einkommen der Personengesamtheiten zu entrichten haben. Aus diesen Vorschriften ergibt sich, dass die in einer Kollektivgesellschaft realisierten Geschäftsgewinne Einkommen aus selbständiger Erwerbstätigkeit darstellen und beitragsrechtlich von den "Teilhabern" zu verabgaben sind. Teilhaber einer Kollektivgesellschaft können nur die natürlichen Personen sein, welche die Kollektivgesellschaft gemäss Art. 552 OR bilden. Grundsätzlich ist jede einzelne dieser Personen für ihren Gewinnanteil beitragspflichtig, soweit er den zum Abzug zugelassenen Eigenkapitalzins übersteigt. Diese Ordnung geht einer abweichenden steuerrechtlichen Betrachtungsweise schon deshalb vor, weil der Treuhandvertrag nur die daran beteiligten Personen verpflichten, mithin keine darüber hinausgehenden gesellschaftsrechtlichen Verhältnisse begründen kann. Aber auch abgesehen davon, muss der Treuhänder den auf ihn entfallenden Gewinnanteil aus der Kollektivgesellschaft jedenfalls dort AHV-rechtlich selber verabgaben, wo der Treugeber selber überhaupt nicht der Beitragspflicht unterworfen werden könnte. Denn das AHV-rechtliche Postulat lückenloser Erfassung des Arbeitseinkommens hat ohnehin Priorität gegenüber den Veranlagungsvorschriften des Art. 23 Abs. 1 und 4 AHVV , wonach die Steuerbehörden das massgebende Einkommen anhand der Wehrsteuerveranlagung zu ermitteln und die Ausgleichskassen sich an die Angaben der Steuerbehörden zu halten haben. In diesem Zusammenhang ist folgendes zu beachten: Das Wehrsteuerrecht bestimmt nicht, wer für treuhänderisch erworbenes Einkommen steuerpflichtig ist - ob der Treuhänder oder der Treugeber -, sondern lässt wahlweise beide Lösungen zu (KÄNZIG, Wehrsteuer N. 25 zu Art. 2). Wenn die Eidgenössische Steuerverwaltung am 19. November 1971 der heutigen Rechtsvertreterin des Beschwerdeführers geschrieben hat: "Vorliegend dürften die Verhältnisse genügend klar und übersichtlich gestaltet worden sein, um eine direkte Zurechnung der auf den in Frage stehenden Gesellschaftsanteil an der D. &amp; Co. entfallenden Faktoren bei der Treugeberin ... BGE 101 V 81 S. 86 zu gestatten, sofern sie bei dieser ordnungsgemäss verbucht werden", so liess sie sich allein davon leiten, dass der Gewinnanteil besteuert werde; sie war mit der Besteuerung bei der Fiduziantin einverstanden, sofern diese das dafür Erforderliche vorkehre. Bei dieser Sachlage ist dem Bundesamt für Sozialversicherung zuzustimmen, dass der wehrsteuerrechtlichen Bestimmung derjenigen Person, die für den Gewinnanteil eines treuhänderischen Kollektivgesellschafters steuerpflichtig ist, keine entscheidende Bedeutung dafür zukommt, ob und gegebenenfalls von wem auf diesem Gewinnanteil Sozialversicherungsbeiträge entrichtet werden müssen. In dieser Hinsicht sind die Ausgleichskassen an die Angaben der Steuerbehörden nicht gebunden. Diese haben das für die Beitragspflicht massgebende Erwerbseinkommen zu ermitteln und den Ausgleichskassen verbindlich zu melden. Aber wer von diesem Einkommen Sozialversicherungsbeiträge bezahlen muss, ist von der Ausgleichskasse auf Grund des AHV-Rechts zu bestimmen. Im übrigen hat die Rechtsprechung zu Art. 23 Abs. 4 AHVV schon längst erkannt, dass der Richter von rechtskräftigen Steuertaxationen unter anderem dann abweichen darf, wenn sachliche Umstände gewürdigt werden müssen, die steuerrechtlich belanglos, sozialversicherungsrechtlich aber bedeutsam sind ( BGE 98 V 188 Erw. 2 und dort zitierte Urteile).</w:t>
      </w:r>
    </w:p>
    <w:p>
      <w:r>
        <w:rPr>
          <w:b/>
        </w:rPr>
        <w:t>E. 4</w:t>
      </w:r>
    </w:p>
    <w:p>
      <w:r>
        <w:t>Zusammenfassend ergibt sich, dass fiduziarische Verhältnisse nichts daran ändern, dass die AHV-Beitragsordnung sich in der Regel an die nach aussen - insbesondere durch das Handelsregister - kundgemachten Rechtsverhältnisse zu richten hat ( BGE 101 V 7 , EVGE 1967 S. 227). Treuhandverhältnisse können, wenn überhaupt, die Beitragspflicht des Treuhänders als Teilhaber einer Kollektivgesellschaft nur dann in Frage stellen, wenn der Fiduziant diese Beitragspflicht rechtlich zu übernehmen vermag. Im vorliegenden Fall ist die Treugeberin mangels natürlicher Persönlichkeit ausserstande, die persönliche Beitragspflicht zu erfüllen. Demzufolge hat Sch. selber von den auf ihn entfallenden Gewinnanteilen aus der D. &amp; Co. persönliche Beiträge zu entrichten. An diesem Ausgang des Verfahrens vermögen die Ausführungen in der Verwaltungsgerichtsbeschwerde nichts zu ändern. Insbesondere ist es belanglos, ob die für die Beteiligung der O. AG an der D. &amp; Co. gewählte Konstruktion steuerliche Vorteile bietet oder nicht und ob es durch eine BGE 101 V 81 S. 87 andere Rechtsgestaltung möglich gewesen wäre, die streitigen Beiträge einzusparen.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