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267</w:t>
      </w:r>
    </w:p>
    <w:p>
      <w:r>
        <w:t>Bundesgericht (BGE), 1975-10-29, DE</w:t>
      </w:r>
    </w:p>
    <w:p>
      <w:r>
        <w:rPr>
          <w:b/>
        </w:rPr>
        <w:t xml:space="preserve">Quelle: </w:t>
      </w:r>
      <w:r>
        <w:t>https://mcp.opencaselaw.ch/entscheid/bge_BGE_101_V_267</w:t>
      </w:r>
    </w:p>
    <w:p>
      <w:r>
        <w:t>FR: ATF 101 V 267</w:t>
      </w:r>
    </w:p>
    <w:p>
      <w:r>
        <w:t>IT: DTF 101 V 267</w:t>
      </w:r>
    </w:p>
    <w:p>
      <w:pPr>
        <w:pStyle w:val="Heading2"/>
      </w:pPr>
      <w:r>
        <w:t>Regeste</w:t>
      </w:r>
    </w:p>
    <w:p>
      <w:r>
        <w:t>Regeste Art. 12 und Art. 21 IVG. Einem Rückenmarkstimulator (Myelostat) geht der Charakter eines Hilfsmittels ab. Dieser Apparat gilt bei Diskushernie auch nicht als medizinische Eingliederungsmassnahme.</w:t>
      </w:r>
    </w:p>
    <w:p>
      <w:r>
        <w:t>Regeste Art. 12 et art. 21 LAI. Un stimulateur de la moelle épinière n'a pas le caractère d'un moyen auxiliaire. Cet appareil ne peut non plus être pris en charge à titre de mesure médicale de réadaptation, en cas de hernie discale.</w:t>
      </w:r>
    </w:p>
    <w:p>
      <w:r>
        <w:t>Regesto Art. 12 e art. 21 LAI. Uno stimulatore del midollo spinale non ha il carattere di mezzo ausiliare. Questo apparecchio non può andare a carico dell'assicurazione per l'invalidità, neppure a titolo di provvedimento sanitario in caso di ernia del disco intervertebrale.</w:t>
      </w:r>
    </w:p>
    <w:p>
      <w:pPr>
        <w:pStyle w:val="Heading2"/>
      </w:pPr>
      <w:r>
        <w:t>Erwägungen</w:t>
      </w:r>
    </w:p>
    <w:p>
      <w:r>
        <w:rPr>
          <w:b/>
        </w:rPr>
        <w:t>E. 1</w:t>
      </w:r>
    </w:p>
    <w:p>
      <w:r>
        <w:t>Gemäss Art. 21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(Abs. 1).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(Abs. 2). a) Die in Art. 21 Abs. 2 IVG vorgesehene Liste hat der Bundesrat in Art. 14 Abs. 2 IVV - ergänzt durch die vom Departement des Innern erlassene Verordnung über die Abgabe von Hilfsmitteln durch die Invalidenversicherung in Sonderfällen vom 4. August 1972 - abschliessend aufgestellt ( BGE 98 V 46 mit Hinweisen); sie umfasst Rückenmarkstimulatoren nicht. Dementsprechend können solche nicht gestützt BGE 101 V 267 S. 269 auf Art. 21 Abs. 2 IVG und Art. 14 Abs. 2 IVV abgegeben werden. b) Die gestützt auf Art. 21 Abs. 1 IVG in Art. 14 Abs. 1 IVV aufgestellte Liste ist nur insofern abschliessend, als sie die in Frage kommenden Hilfsmittelkategorien aufzählt. Die Anführung der einzelnen Hilfsmittel innerhalb der genannten Kategorien ist dagegen bloss exemplifikatorisch und daher einer gesetz- und verordnungsgemässen Erweiterung um einzelne Hilfsmittel, die einwandfrei in eine der genannten Gruppen gehören, grundsätzlich zugänglich ( BGE 98 V 47 ). Beim Rückenmarkstimulator handelt es sich indessen weder um ein individuell noch kategorienmässig angeführtes, ja überhaupt nicht um ein Hilfsmittel. Unter Hilfsmittel des IVG ist nämlich ein Gegenstand zu verstehen, dessen Gebrauch den Ausfall gewisser Teile oder Funktionen des menschlichen Körpers zu ersetzen vermag. Daraus ist zu schliessen, dass der Gegenstand ohne strukturelle Änderung ablegbar und wieder verwendbar sein muss. Dieses Erfordernis bezieht sich jedoch nicht nur auf den Gegenstand selbst,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Gesetzes dar. Sowenig die Rechtsprechung künstlichen Herzklappen (EVGE 1965 S. 262) oder Schrittmachern für Herzfunktionen (ZAK 1966 S. 49) Hilfsmittelcharakter zuerkannt hat, ebensowenig weist der in Frage stehende Rückenmarkstimulator diese Eigenschaft auf. Wohl führt Art. 14 Abs. 1 lit. e IVV - ohne Beispiele zu nennen oder Einschränkungen zu machen - "Hilfsmittel für innere Organe" auf. Dieser Umstand vermag die Rechtslage jedoch nicht zu ändern, denn es ist Aufgabe der Rechtsprechung, die Grenze zwischen Art. 12 IVG einerseits und Art. 21 IVG anderseits zu ziehen und von Fall zu Fall zu prüfen, ob der Gegenstand dem Hilfsmittelbegriff im Sinne des Gesetzes entspricht.</w:t>
      </w:r>
    </w:p>
    <w:p>
      <w:r>
        <w:rPr>
          <w:b/>
        </w:rPr>
        <w:t>E. 2</w:t>
      </w:r>
    </w:p>
    <w:p>
      <w:r>
        <w:t>a) Gemäss Art. 12 Abs. 1 IVG hat der Versicherte Anspruch auf medizinische Massnahmen, die nicht auf die Behandlung des Leidens an sich, sondern unmittelbar auf die berufliche Eingliederung gerichtet und geeignet sind, die Erwerbsfähigkeit dauernd und wesentlich zu verbessern oder vor BGE 101 V 267 S. 270 wesentlicher Beeinträchtigung zu bewahren. Um Behandlung des Leidens an sich geht es in der Regel bei der Heilung oder Linderung pathologischen oder sonstwie Krankheitswert aufweisenden Geschehens labiler Art. Unter solchen Umständen ist die Vorkehr nicht unmittelbar auf die Eingliederung gerichtet. Die Invalidenversicherung übernimmt im Prinzip nur unmittelbar auf die Beseitigung oder Korrektur stabiler Defektzustände oder Funktionsausfälle gerichtete Vorkehren, sofern diese die Wesentlichkeit und Beständigkeit des angestrebten Erfolges im Sinne von Art. 12 IVG voraussehen lassen. Dagegen hat die Invalidenversicherung eine Vorkehr, die der Behandlung des Leidens an sich zuzuzählen ist, auch dann nicht zu übernehmen, wenn ein erheblicher Eingliederungserfolg vorauszusehen ist. Der Eingliederungserfolg, für sich allein betrachtet, ist im Rahmen des Art. 12 IVG kein taugliches Abgrenzungskriterium, zumal praktisch jede ärztliche Vorkehr, die medizinisch erfolgreich ist, auch im erwerblichen Leben eine entsprechende Verbesserung bewirkt ( BGE 101 V 46 Erw. 1a mit Hinweisen). b) Wie die Vorinstanz und das Bundesamt für Sozialversicherung mit Recht ausführen, stellt das Grundleiden des Beschwerdeführers - eine rezidivierende Diskushernie - labiles pathologisches Geschehen dar und begründet daher keinen Anspruch auf Übernahme des verlangten Apparates als medizinische Eingliederungsmassnahme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