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225</w:t>
      </w:r>
    </w:p>
    <w:p>
      <w:r>
        <w:t>Bundesgericht (BGE), 1975-10-29, FR</w:t>
      </w:r>
    </w:p>
    <w:p>
      <w:r>
        <w:rPr>
          <w:b/>
        </w:rPr>
        <w:t xml:space="preserve">Quelle: </w:t>
      </w:r>
      <w:r>
        <w:t>https://mcp.opencaselaw.ch/entscheid/bge_BGE_101_V_225</w:t>
      </w:r>
    </w:p>
    <w:p>
      <w:r>
        <w:t>FR: ATF 101 V 225</w:t>
      </w:r>
    </w:p>
    <w:p>
      <w:r>
        <w:t>IT: DTF 101 V 225</w:t>
      </w:r>
    </w:p>
    <w:p>
      <w:pPr>
        <w:pStyle w:val="Heading2"/>
      </w:pPr>
      <w:r>
        <w:t>Regeste</w:t>
      </w:r>
    </w:p>
    <w:p>
      <w:r>
        <w:t>Regeste Irrtümliche Aufnahme in die Mitgliedschaft einer Krankenkasse ( Art. 5 Abs. 1 KUVG). Grundsätzlich soll eine solche Aufnahme annulliert und nicht etwa das Versicherungsverhältnis "ex nunc" aufgelöst werden.</w:t>
      </w:r>
    </w:p>
    <w:p>
      <w:r>
        <w:t>Regeste Affiliation par erreur à une caisse-maladie (art. 5 al. 1 LAMA). En principe il y a lieu de déclarer nulle une telle affiliation, non de résilier les rapports d'assurance "ex nunc".</w:t>
      </w:r>
    </w:p>
    <w:p>
      <w:r>
        <w:t>Regesto Affiliazione per errore ad una cassa-malati (art. 5 cpv. 1 LAMI). Di massima, occorre dichiarare nulla l'affiliazione erronea, anzichè rescindere i rapporti assicurativi "ex nunc".</w:t>
      </w:r>
    </w:p>
    <w:p>
      <w:pPr>
        <w:pStyle w:val="Heading2"/>
      </w:pPr>
      <w:r>
        <w:t>Erwägungen</w:t>
      </w:r>
    </w:p>
    <w:p>
      <w:r>
        <w:rPr>
          <w:b/>
        </w:rPr>
        <w:t>E. 2</w:t>
      </w:r>
    </w:p>
    <w:p>
      <w:r>
        <w:t>Suivant l'art. 8 lit. b des statuts de la recourante, peut devenir membre actif toute personne domiciliée ou séjournant en permanence dans le rayon d'activité de la Société suisse de secours mutuels Helvetia, à condition qu'elle n'ait pas été exclue par cette dernière ou par une autre caisse-maladie. Par ailleurs, un membre peut être exclu, aux termes de l'art. 21 desdits statuts, notamment s'il a répondu inexactement ou de façon incomplète aux questions qui lui étaient posées dans le bulletin d'admission ou la demande de transfert (al. 1 lit. a). Les membres exclus n'ont plus aucun droit aux biens de la caisse, prestations d'assurance arriérées réservées; ils sont tenus en revanche de payer les cotisations, participations ainsi que franchises arriérées, de même que les amendes ou frais éventuels, et de rembourser les prestations touchées indûment (art. 22).</w:t>
      </w:r>
    </w:p>
    <w:p>
      <w:r>
        <w:rPr>
          <w:b/>
        </w:rPr>
        <w:t>E. 3</w:t>
      </w:r>
    </w:p>
    <w:p>
      <w:r>
        <w:t>Selon la jurisprudence, les caisses reconnues sont en droit de grever l'assurance, en cours d'affiliation et à certaines conditions, de réserves rétroactives en cas de réticence. L'introduction d'une telle réserve et le remboursement des prestations versées à tort ne constituent pas une sanction, mais tendent seulement au rétablissement de l'ordre légal ou statutaire troublé par le comportement de l'assuré. Une véritable sanction, qui doit être proportionnée à l'importance du BGE 101 V 225 S. 227 but à atteindre - par exemple une exclusion - est en outre possible (RJAM 1975 No 206 p. 8). S'il ne s'agissait en l'occurrence que de rétablir l'ordre légal et statutaire troublé par la réticence concernant l'état de santé, l'exclusion immédiate, sans effet rétroactif. assortie de la répétition des prestations versées indûment échapperait à toute critique. A cet égard, on ne saurait suivre le raisonnement des premiers juges, qui estiment qu'une telle mesure équivaudrait à une exclusion avec effet rétroactif: il ne faut pas perdre de vue que les risques ne tombant pas sous le coup de la réserve restent couverts dans une semblable hypothèse, ce qui justifie le versement des cotisations qui auraient dû être payées si l'assurance avait été d'emblée grevée d'une restriction. Mais, suivant les dispositions internes de la recourante, l'intimée n'aurait jamais dû être admise, ayant été exclue d'une caisse précédente. L'Helvetia l'a relevé expressément dans sa décision du 31 mai 1974. Rétablir l'ordre statutaire troublé par le comportement d'Elisabeth Etienne aurait donc consisté à annuler purement et simplement l'affiliation intervenue à tort. Or il y a lieu d'imposer le rétablissement de l'ordre légal ou statutaire chaque fois que cela s'avère possible et qu'aucun motif impérieux ne commande une autre solution, du moins si, comme en l'espèce, la violation de cet ordre est imputable à l'attitude répréhensible du candidat, que la découverte de ces circonstances soit intervenue dans des délais raisonnables et que l'administration ait de surcroît agi sans retard. Ces conditions sont réalisées en l'occurrence. Une telle mesure ne constituant pas une sanction, elle ne doit pas être examinée sous l'angle du principe de la proportionnalité. Elle assure l'égalité de traitement des personnes aptes à s'affilier à l'Helvetia; garantit un traitement équitable de celles qui ont été admises à tort, dans l'ignorance du motif qui aurait permis de refuser la demande d'adhésion, en ce sens qu'elle ne permet pas de prononcer une exclusion avec effet pour l'avenir dans l'éventualité seulement où la caisse y aurait un intérêt économique; laisse supporter au contrevenant les conséquences de son comportement, dans la mesure où il se trouvera sans couverture d'assurance pendant la période d'affiliation indue, sans toutefois qu'il doive payer de cotisations. De son côté, la caisse n'aura pas à supporter de charges: le droit aux prestations étant lié à l'affiliation (RJAM 1975 No 216 p. 67 et les BGE 101 V 225 S. 228 arrêts cités), et celle-ci étant annulée, elle pourra répéter les prestations versées - en supportant il est vrai le risque d'insolvabilité du débiteur - soit en vertu de ses dispositions internes, soit en application par analogie de l'art. 47 al. 1 LAVS (ATFA 1967 p. 5). Mais il paraît justifié de lui permettre d'exiger le remboursement des frais occasionnés par le comportement de la personne admise à tort. Autoriser la caisse à conserver tout ou partie des cotisations afférentes à la période d'affiliation indue ne serait guère à sa place dans l'assurance sociale, où les cotisations payées à tort doivent en principe être remboursées (art. 16 al. 3 LAVS - applicable en matière d'AVS, AI, AF, APG -, 22 LAC; RO 97 V 144). Du moment que la recourante manifestait son intention d'exclure l'assurée en raison de fausses déclarations faites lors de la procédure d'admission, notamment au sujet d'une affiliation antérieure à une autre caisse, elle devait le faire rétroactivement. Ou bien elle entendait se prévaloir de l'ignorance dans laquelle elle avait été laissée pour annuler purement et simplement l'affiliation; ou bien elle n'entendait pas le faire et devait maintenir cette dernière. Elle ne pouvait alors renoncer à l'annulation de l'affiliation à seule fin de lui préférer une résiliation "ex nunc" des rapports d'assurance en raison de la réticence portant sur l'état de santé. On pourrait du reste se demander si une telle renonciation à l'annulation d'une affiliation intervenue à tort est admissible. Le jugement attaqué est ainsi en principe fondé, quoique pour d'autres motifs que ceux qu'ont retenus les premiers juges. Il doit cependant être réformé, dans ce sens que la recourante a le droit de réclamer à l'intimée une indemnité - qu'il lui incombera de fixer dans une décision susceptible de recours en tenant compte de l'ensemble des circonstances - pour les frais occasionnés par l'affiliation erronée.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