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208</w:t>
      </w:r>
    </w:p>
    <w:p>
      <w:r>
        <w:t>Bundesgericht (BGE), 1975-06-06, FR</w:t>
      </w:r>
    </w:p>
    <w:p>
      <w:r>
        <w:rPr>
          <w:b/>
        </w:rPr>
        <w:t xml:space="preserve">Quelle: </w:t>
      </w:r>
      <w:r>
        <w:t>https://mcp.opencaselaw.ch/entscheid/bge_BGE_101_V_208</w:t>
      </w:r>
    </w:p>
    <w:p>
      <w:r>
        <w:t>FR: ATF 101 V 208</w:t>
      </w:r>
    </w:p>
    <w:p>
      <w:r>
        <w:t>IT: DTF 101 V 208</w:t>
      </w:r>
    </w:p>
    <w:p>
      <w:pPr>
        <w:pStyle w:val="Heading2"/>
      </w:pPr>
      <w:r>
        <w:t>Regeste</w:t>
      </w:r>
    </w:p>
    <w:p>
      <w:r>
        <w:t>Regeste Auszahlung von Zusatzrenten und Taggeldern an Drittpersonen (Art. 22 und Art. 35 IVG).</w:t>
      </w:r>
    </w:p>
    <w:p>
      <w:r>
        <w:t>Regeste Du versement des rentes complémentaires et des indemnités journalières en main de tiers (art. 22 et art. 35 LAI).</w:t>
      </w:r>
    </w:p>
    <w:p>
      <w:r>
        <w:t>Regesto Pagamento di rendite completive e d'indennità giornaliere nelle mani di una terza persona (art. 22 e art. 35 LAI).</w:t>
      </w:r>
    </w:p>
    <w:p>
      <w:pPr>
        <w:pStyle w:val="Heading2"/>
      </w:pPr>
      <w:r>
        <w:t>Erwägungen</w:t>
      </w:r>
    </w:p>
    <w:p>
      <w:r>
        <w:rPr>
          <w:b/>
        </w:rPr>
        <w:t>E. 2</w:t>
      </w:r>
    </w:p>
    <w:p>
      <w:r>
        <w:t>Le versement en mains de la femme de la rente complémentaire pour l'épouse n'est pas litigieux. Cela à juste titre, BGE 101 V 208 S. 210 l'art. 34 al. 3 LAI prévoyant expressément un pareil mode de versement, dans des circonstances telles qu'en l'espèce; et le juge cantonal a constaté à raison que le fait de n'avoir pas respecté à la lettre certaines exigences administratives de forme n'y faisait pas obstacle. Plus délicat est le problème de la rente complémentaire pour l'enfant. En effet, l'art. 35 al. 1 LAI désigne expressément le bénéficiaire de la rente d'invalidité comme ayant droit à la rente complémentaire, sans aucunement prévoir - au contraire de l'art. 34 LAI - de versement à un tiers dans certaines circonstances. La seule disposition légale autorisant un versement en mains de tiers est ainsi l'art. 76 al. 1 RAVS, applicable par analogie aux prestations en espèces de l'assurance-invalidité (art. 50 LAI et 84 RAI). Or il faut constater, à l'instar du juge cantonal, que le recours à l'art. 76 al. 1 RAVS n'entre ici pas en ligne de compte. Même si, au mépris de ses devoirs familiaux, l'ayant droit ne subvenait pas à l'entretien de l'enfant, celui-ci ne tomberait pas à la charge de l'assistance publique ou privée: la mère dispose actuellement d'un salaire mensuel de quelque 2'300 fr., d'une rente complémentaire de l'assurance-invalidité de 217 fr. par mois et en sus d'allocations familiales et de la rente de 340 fr. par mois que l'Assurance militaire verse en ses mains. Il est vrai que, par une interprétation supplétive qui s'inspire notamment de l'esprit de la loi et du but final visé par la rente complémentaire, la jurisprudence a admis en certains cas le versement direct de la rente complémentaire pour l'enfant en mains du tiers qui s'occupe effectivement de l'entretien et de l'éducation de l'enfant, en dehors même de l'art. 76 al. 1 RAVS (voir p.ex. RO 98 V 216). Elle prévoit ainsi que la rente pour enfant à laquelle a droit un père invalide doit, sur demande, être payée en mains de l'épouse séparée ou divorcée lorsque celle-ci détient la puissance paternelle, que l'enfant n'habite pas avec le père invalide et que l'obligation d'entretien de celui-ci envers celui-là se borne au versement d'une contribution. Cette jurisprudence concerne donc des cas où, comme le relève le tribunal cantonal, la situation de droit est claire et en principe stable. Elle ne saurait être étendue à des situations éminemment labiles et provisoires, où le juge civil peut en tout temps prendre les mesures nécessaires à la sauvegarde des intérêts de l'union conjugale, en particulier obliger BGE 101 V 208 S. 211 un débiteur d'opérer tout ou partie de ses paiements en mains de la femme (art. 171 CCS). Si l'administration intervenait d'elle-même dans de pareilles situations, elle s'immiscerait dans un domaine réservé en principe au juge civil; cette ingérence pourrait contrecarrer fort malencontreusement les mesures prises par ce dernier, certainement mieux à même qu'une caisse de compensation d'apprécier l'ensemble des circonstances familiales. En l'espèce, une, sinon deux des conditions posées par la jurisprudence susmentionnée ne sont pas remplies: d'une part, le père n'est pas déchu de la puissance paternelle (seule la garde de l'enfant a été confiée à la mère) et, d'autre part, l'obligation d'entretien du père envers l'enfant ne se borne pas au versement d'une contribution mais demeure totale (preuve en soit le montant de pension de 420 fr. indiqué dans le jugement du 11 janvier 1972). Pierre St. a exécuté pour une large part cette obligation par le versement - certes sous contrainte - de sa rente de l'Assurance militaire en mains de l'épouse. Dans ces circonstances, il se justifie donc de maintenir le paiement de la rente complémentaire pour enfant en mains de l'ayant droit, ainsi que l'a décidé le tribunal cantonal, une décision contraire du juge civil, conformément à ce qui a été dit plus haut, restant réservée (comme elle l'est du reste dans le cadre de l'art. 34 al. 3 LAI).</w:t>
      </w:r>
    </w:p>
    <w:p>
      <w:r>
        <w:rPr>
          <w:b/>
        </w:rPr>
        <w:t>E. 3</w:t>
      </w:r>
    </w:p>
    <w:p>
      <w:r>
        <w:t>S'agissant des indemnités journalières, celles-ci sont payées sous forme d'indemnité pour personne seule ou d'indemnité de ménage, ainsi que d'indemnité pour enfant, d'indemnité pour assistance et d'indemnité d'exploitation (art. 23 al. 1 LAI). La loi ne connaît ainsi pas, dans ce domaine, de prestations équivalant à la rente complémentaire pour l'épouse, qui ne saurait dès lors jouir d'un droit semblable à celui que consacre, en matière de rentes, l'art. 34 al. 3 LAI. Quant à l'indemnité pour enfant, elle ne saurait être versée à la mère en l'occurrence, pour les raisons qui ont été exposées au considérant 2 ci-dessus.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