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184</w:t>
      </w:r>
    </w:p>
    <w:p>
      <w:r>
        <w:t>Bundesgericht (BGE), 1975-01-01, DE</w:t>
      </w:r>
    </w:p>
    <w:p>
      <w:r>
        <w:rPr>
          <w:b/>
        </w:rPr>
        <w:t xml:space="preserve">Quelle: </w:t>
      </w:r>
      <w:r>
        <w:t>https://mcp.opencaselaw.ch/entscheid/bge_BGE_101_V_184</w:t>
      </w:r>
    </w:p>
    <w:p>
      <w:r>
        <w:t>FR: ATF 101 V 184</w:t>
      </w:r>
    </w:p>
    <w:p>
      <w:r>
        <w:t>IT: DTF 101 V 184</w:t>
      </w:r>
    </w:p>
    <w:p>
      <w:pPr>
        <w:pStyle w:val="Heading2"/>
      </w:pPr>
      <w:r>
        <w:t>Regeste</w:t>
      </w:r>
    </w:p>
    <w:p>
      <w:r>
        <w:t>Regeste Art. 29bis Abs. 2, Art. 30 Abs. 2 und Art. 31 AHVG. Zur Festsetzung der einfachen Altersrente der verheirateten oder geschiedenen Frau ist eine Vergleichsrechnung anzustellen, indem einerseits die Summe der Erwerbseinkommen durch die Anzahl Jahre der gesamten Versicherungszeit und anderseits nur die Einkommen vor der Ehe (bzw. bei geschiedenen Frauen vor und nach der Ehe) durch die Zahl der entsprechenden Beitragsjahre geteilt werden. Massgebend ist alsdann das für die Versicherte günstigere Resultat.</w:t>
      </w:r>
    </w:p>
    <w:p>
      <w:r>
        <w:t>Regeste Art. 29bis al. 2, art. 30 al. 2 et art. 31 LAVS. Pour calculer la rente de vieillesse simple revenant à une femme mariée ou divorcée, il faut procéder à un double calcul: d'une part, diviser le total des revenus de l'activité lucrative par le nombre global d'années d'assurance; d'autre part, diviser les revenus obtenus avant le mariage (resp. avant et après le mariage dans le cas d'une femme divorcée) par le nombre correspondant d'années de cotisations. Est déterminant le résultat le plus favorable pour l'assurée.</w:t>
      </w:r>
    </w:p>
    <w:p>
      <w:r>
        <w:t>Regesto Art. 29bis cpv. 2, art. 30 cpv. 2 e art. 31 LAVS. Per calcolare la rendita di vecchiaia semplice spettante alla donna maritata o divorziata, occorre un conteggio alternativo, dividendo: da un lato, il totale dei redditi dell'attività lucrativa per il numero globale d'anni di assicurazione; d'altra parte, i redditi ottenuti prima del matrimonio (e dopo matrimonio nel caso della divorziata) per il numero globale d'anni di contribuzione. Determinante è il risultato più vantaggioso per l'assicurata.</w:t>
      </w:r>
    </w:p>
    <w:p>
      <w:pPr>
        <w:pStyle w:val="Heading2"/>
      </w:pPr>
      <w:r>
        <w:t>Erwägungen</w:t>
      </w:r>
    </w:p>
    <w:p>
      <w:r>
        <w:rPr>
          <w:b/>
        </w:rPr>
        <w:t>E. 1</w:t>
      </w:r>
    </w:p>
    <w:p>
      <w:r>
        <w:t>a) Die ordentlichen Renten der AHV und IV gelangen als Vollrenten oder Teilrenten zur Ausrichtung, wobei Anspruch auf die volle Rente besteht, wenn die Beitragsdauer vollständig ist ( Art. 29 Abs. 2 AHVG ). Als vollständig gilt die Beitragsdauer, wenn der Versicherte vom 1. Januar des der Vollendung des 20. Altersjahres folgenden Jahres bis zur Entstehung des Rentenanspruches während der gleichen Anzahl BGE 101 V 184 S. 186 von Jahren wie sein Jahrgang Beiträge geleistet hat ( Art. 29bis Abs. 1 AHVG ). Bei unvollständiger Beitragsdauer besteht Anspruch auf eine Teilrente, entsprechend dem gerundeten Verhältnis zwischen den vollen Beitragsjahren des Versicherten und denjenigen seines Jahrganges ( Art. 38 Abs. 2 AHVG ). Innerhalb der anwendbaren Rentenskala ( Art. 52 AHVV ) bestimmt sich der Rentenbetrag nach dem durchschnittlichen Jahreseinkommen des Versicherten ( Art. 30 Abs. 1 AHVG ).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b) Die Berechnung der einer geschiedenen Frau zustehenden einfachen Altersrente erfolgt grundsätzlich nach den gleichen Regeln, wie sie für die einfache Altersrente von ledigen Versicherten Geltung haben. Hinsichtlich der Beitragsdauer bestimmt Art. 29bis Abs. 2 AHVG jedoch, dass die Jahre, während welcher die Frau auf Grund von Art. 3 Abs. 2 lit. b AHVG als nichterwerbstätige Ehefrau (oder als im Betriebe des Ehemannes mitarbeitende Ehefrau ohne Barlohn) keine Beiträge entrichtet hat, als Beitragsjahre gezählt werden. Sodann wird unter bestimmten Voraussetzungen der Rentenberechnung das für die Berechnung der Ehepaar-Altersrente massgebende durchschnittliche Jahreseinkommen zugrunde gelegt, wobei der Anspruch auf die solcherart berechnete Rente jedoch frühestens am 1. Tag des dem Tode des geschiedenen Mannes folgenden Monats entsteht ( Art. 31 Abs. 3 und 4 AHVG ).</w:t>
      </w:r>
    </w:p>
    <w:p>
      <w:r>
        <w:rPr>
          <w:b/>
        </w:rPr>
        <w:t>E. 2</w:t>
      </w:r>
    </w:p>
    <w:p>
      <w:r>
        <w:t>a) Im erstinstanzlichen Verfahren beantragte die Beschwerdeführerin, bei der Ermittlung des durchschnittlichen Jahreseinkommens seien auch die von ihrem geschiedenen Ehemann während der Ehe geleisteten Beiträge zu berücksichtigen. Sinngemäss wurde damit geltend gemacht, es seien die für die Ehepaar-Altersrente massgebenden Berechnungsgrundlagen anzuwenden, wie sie gemäss Art. 33 Abs. 1 AHVG auch für die Witwenrente Geltung haben. Eine solche Regelung hat der Gesetzgeber in Art. 31 Abs. 4 AHVG jedoch ausdrücklich auf die Berechnung der einfachen Altersrente der geschiedenen BGE 101 V 184 S. 187 Frau nach dem Tode ihres früheren Ehemannes beschränkt ( BGE 99 V 89 Erw. 2c). b) Entgegen der nach Art. 33 Abs. 3 AHVG für die Witwe geltenden Ordnung besteht auch keine Vorschrift, wonach die einfache Altersrente der geschiedenen Frau auf Grund der Beiträge des Ehemannes oder der eigenen Beiträge berechnet werden kann, je nachdem, welche Berechnungsweise zu einer höheren Rente führt ( BGE 99 V 88 Erw. 2b).</w:t>
      </w:r>
    </w:p>
    <w:p>
      <w:r>
        <w:rPr>
          <w:b/>
        </w:rPr>
        <w:t>E. 3</w:t>
      </w:r>
    </w:p>
    <w:p>
      <w:r>
        <w:t>In der Verwaltungsgerichtsbeschwerde wird nunmehr geltend gemacht, es seien die während der Ehe geleisteten Beiträge bei der Rentenberechnung nicht zu berücksichtigen und es sei das durchschnittliche Jahreseinkommen allein auf Grund der nach der Scheidung der Ehe erzielten Einkommen festzusetzen. a) Die Beschwerdeführerin hat als nebenerwerbstätige Ehefrau und - ab 1953 - als erwerbstätige geschiedene Frau seit Inkrafttreten der AHV bis zum Erreichen der AHV-Altersgrenze ununterbrochen Beiträge geleistet. Es bestehen somit keine beitragslosen Ehejahre im Sinne von Art. 29bis Abs. 2 AHVG , und es stimmt die für die Berechnung des durchschnittlichen Jahreseinkommens massgebende Beitragsdauer mit der für die Wahl der Rentenskala massgebenden Dauer überein. Die Verwaltung hatte somit nach der geltenden Berechnungsmethode bei der Ermittlung des durchschnittlichen Jahreseinkommens von einer Beitragsdauer von 26 Jahren (1948-1973) auszugehen; sie hatte nach Art. 30 Abs. 2 AHVG ferner sämtliche in dieser Zeit erzielten Erwerbseinkommen in Rechnung zu ziehen. b) Diese Berechnungsmethode für die einfache Altersrente der verheirateten und geschiedenen Frau lässt unberücksichtigt, dass erwerbstätige Ehefrauen neben ihrer Tätigkeit als Hausfrau und Mutter in der Regel nur einen verhältnismässig geringen Verdienst erzielen. Bei Frauen, die vor der Ehe oder nach geschiedener Ehe erwerbstätig gewesen sind, kann dies zur Folge haben, dass das massgebende durchschnittliche Jahreseinkommen und damit die zur Ausrichtung gelangende einfache Altersrente geringer ausfallen, als wenn die Versicherte während der Ehe nicht erwerbstätig gewesen wäre und keine Beiträge geleistet hätte. Um diesen Nachteil zu vermeiden, schlägt das Bundesamt für Sozialversicherung in seiner Vernehmlassung vor, der Begriff BGE 101 V 184 S. 188 des Beitragsjahres im Sinne von Art. 30 Abs. 2 AHVG sei gleich zu verwenden wie in Art. 29bis Abs. 1 und 2 AHVG , d.h. die nach Art. 3 Abs. 2 lit. b AHVG beitragsfreien Ehejahre seien auch bei der Ermittlung des durchschnittlichen Jahreseinkommens mitzuberücksichtigen. Für die Festsetzung der einer Ehefrau oder geschiedenen Frau zustehenden einfachen Altersrente sei sodann eine Vergleichsrechnung vorzunehmen, indem in einer ersten Rechnung die Summe der Erwerbseinkommen durch die Anzahl Jahre der gesamten Versicherungszeit (Variante I) und in einer zweiten Rechnung nur die Einkommen vor der Ehe, bzw. - bei geschiedenen Frauen - vor und nach der Ehe, durch die Zahl der entsprechenden Beitragsjahre geteilt werden (Variante II); hierauf sei die im Einzelfall höhere Rente auszurichten.</w:t>
      </w:r>
    </w:p>
    <w:p>
      <w:r>
        <w:rPr>
          <w:b/>
        </w:rPr>
        <w:t>E. 4</w:t>
      </w:r>
    </w:p>
    <w:p>
      <w:r>
        <w:t>a) Die vorgeschlagene Regelung umfasst zunächst eine Vereinheitlichung des Begriffes der "Beitragsdauer" im Sinne von Art. 29bis Abs. 2 und Art. 30 Abs. 2 AHVG und führt damit insofern zu einer Vereinfachung, als die Ermittlung der effektiven Beitragsdauer von Frauen für die Zeit, da sie während der Ehe einer Teilzeitarbeit nachgegangen sind, entfällt. Gleichzeitig können (gemäss Variante I) Missbräuche verhindert werden, wie sie sich nach bisheriger Praxis insbesondere beim Rentenanspruch von Ehefrauen, die im Betrieb des Ehemannes mitarbeiten, gezeigt haben (ZAK 1974 S. 532). b) Vergleichsrechnungen in dem Sinne, dass der Rentenbetrag nach zwei Berechnungsmethoden ermittelt wird und das im Einzelfall für den Versicherten günstigere Ergebnis für die Festsetzung der Rente massgebend ist, sind an sich nichts Neues. Die beantragte Alternativlösung findet insbesondere eine Parallele in der gemäss Art. 51 Abs. 3 AHVV für die Berechnung von Alters- und Hinterlassenenrenten von Versicherten, die früher eine Invalidenrente bezogen haben, geltenden Regelung. Auch wenn sich die beiden Sachverhalte wesentlich unterscheiden, stimmen sie doch hinsichtlich der sozialversicherungsrechtlich massgebenden wirtschaftlichen Gesichtspunkte weitgehend überein. Ähnlich der Invalidität können auch die Obliegenheiten der Ehefrau als Hausfrau und Mutter die Ausübung einer (vollen) Erwerbstätigkeit hindern, was sich in gleicher Weise auf den künftigen Altersrentenanspruch auswirken kann. Es lässt sich daher vertreten, bei der einfachen Altersrente von verheirateten und geschiedenen BGE 101 V 184 S. 189 Frauen eine analoge Rentenberechnung einzuführen, wie sie für den in Art. 51 Abs. 3 AHVV geregelten Sachverhalt gilt. Im übrigen kann darauf hingewiesen werden, dass der Anwendungsbereich alternativer Berechnungsmethoden im Laufe der verschiedenen Gesetzesrevisionen wiederholt erweitert worden ist. Das ursprüngliche AHVG vom 20. Dezember 1946 sah eine Vergleichsrechnung lediglich für die einfache Altersrente der Witwe vor ( Art. 33 Abs. 3 AHVG ). Auf den 1. Januar 1960 wurde eine Alternativlösung getroffen für Alters- und Hinterlassenenrenten, die anstelle von Invalidenrenten treten ( Art. 33bis Abs. 1 AHVG ), und auf den 1. Januar 1964 eine solche für Alters- und Hinterlassenenrenten, die der Invalidenrente nicht unmittelbar folgen ( Art. 51 Abs. 3 AHVV ). Mit der auf den 1. Januar 1973 in Kraft getretenen 8. AHV-Revision wurde schliesslich eine Vergleichsrechnung auch für die einfache Altersrente der geschiedenen Frau nach dem Tode des früheren Ehemannes eingeführt ( Art. 31 Abs. 3 und 4 AHVG ). c) Die neue Berechnungsmethode scheint geeignet, die unbefriedigenden Ergebnisse der bisherigen Praxis weitgehend zu vermeiden. Sie trägt dem Umstand Rechnung, dass der Wortlaut von Art. 30 Abs. 2 AHVG offensichtlich nicht auf den später eingeführten Art. 29bis Abs. 2 AHVG abgestimmt worden ist, und bezieht die mit dieser Bestimmung beabsichtigte Verbesserung der Stellung der verheirateten und geschiedenen Frau auch auf die Ermittlung des durchschnittlichen Jahreseinkommens. Damit wird erreicht, dass die Rentenhöhe nicht durch ein geringeres durchschnittliches Jahreseinkommen beeinträchtigt wird, wenn die Ehefrau wegen der Beanspruchung im Haushalt nur eine Teilzeitarbeit verrichten kann. Es ist indessen nicht zu übersehen, dass sich die vorgeschlagene Regelung auch zu Ungunsten einzelner Kategorien von Rentenberechtigten auswirken kann. Dies betrifft insbesondere Ehefrauen, die sich vor dem Jahre 1948 verheiratet haben oder deren Rente aus einem andern Grund nicht nach Variante II berechnet werden kann. In diesen Fällen hat die Rentenberechnung nach Variante I zu erfolgen, was zu einem niedrigeren durchschnittlichen Jahreseinkommen führen kann als nach bisheriger Berechnungsmethode. Anderseits kann die Rentenberechtigte nach Variante II der Vergleichsrechnung auf Grund eines einzigen vor- oder nachehelichen Jahreseinkommens BGE 101 V 184 S. 190 die Höchstrente beanspruchen, was unter Umständen als stossend erscheinen mag.</w:t>
      </w:r>
    </w:p>
    <w:p>
      <w:r>
        <w:rPr>
          <w:b/>
        </w:rPr>
        <w:t>E. 5</w:t>
      </w:r>
    </w:p>
    <w:p>
      <w:r>
        <w:t>Wie das Gesamtgericht entschieden hat, ist dem Antrag des Bundesamtes für Sozialversicherung in Würdigung aller Umstände grundsätzlich beizupflichten unter dem Vorbehalt künftiger Anpassungen der Berechnungsmethode, sofern sich solche als notwendig erweisen sollten. Die neue Praxis entspricht dem geltenden Rentensystem wesentlich besser und führt zumindest in der Mehrzahl der Fälle zu befriedigenderen Ergebnissen als die bisherige, streng dem Wortlaut des Gesetzes folgende Berechnungsmethode. Die bestehende Rentenordnung geht davon aus, dass sich die Rentenhöhe bei gleicher persönlicher Beitragsdauer nach der Höhe der Einkommen richtet, auf welchen Beiträge bezahlt worden sind. Es stünde diesem Grundsatz entgegen, wenn man zulassen wollte, dass sich - unter sonst gleichen Verhältnissen - trotz höherer Beitragsleistungen eine geringere Rente ergeben kann. Eine derartige Systemwidrigkeit kann nicht Ausdruck der geltenden Rechtsordnung sein, weshalb die Rentenberechnung in solchen Fällen nicht auf Grund einer textgebundenen Auslegung und Anwendung von Art. 30 Abs. 2 AHVG erfolgen kann. Der Richter ist zwar an das Gesetz gebunden; ausnahmsweise aber hat er bei offensichtlich unhaltbaren Ergebnissen, die dem wahren Willen des Gesetzes zuwiderlaufen, entgegen dem Wortlaut der gesetzlichen Norm auf Grund richterlicher Rechtsfindung zu entscheiden (vgl. EVGE 1968 S. 108 sowie 1952 S. 209 ff. und 1951 S. 205 ff.).</w:t>
      </w:r>
    </w:p>
    <w:p>
      <w:r>
        <w:rPr>
          <w:b/>
        </w:rPr>
        <w:t>E. 6</w:t>
      </w:r>
    </w:p>
    <w:p>
      <w:r>
        <w:t>Nach dem Gesagten ist die der Beschwerdeführerin ab April 1974 zustehende einfache Altersrente auf Grund der Vergleichsrechnung neu festzusetzen. Hiezu gehen die Akten an die Verwaltung zurück. Dispositiv Demnach erkennt das Eidg. Versicherungsgericht: In Gutheissung der Verwaltungsgerichtsbeschwerde werden der vorinstanzliche Entscheid und die Kassenverfügung vom 15. Februar 1974 aufgehoben. Die Akten gehen an die Ausgleichskasse zurück zur Neufestsetzung der Rente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