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168</w:t>
      </w:r>
    </w:p>
    <w:p>
      <w:r>
        <w:t>Bundesgericht (BGE), 1975-10-14, DE</w:t>
      </w:r>
    </w:p>
    <w:p>
      <w:r>
        <w:rPr>
          <w:b/>
        </w:rPr>
        <w:t xml:space="preserve">Quelle: </w:t>
      </w:r>
      <w:r>
        <w:t>https://mcp.opencaselaw.ch/entscheid/bge_BGE_101_V_168</w:t>
      </w:r>
    </w:p>
    <w:p>
      <w:r>
        <w:t>FR: ATF 101 V 168</w:t>
      </w:r>
    </w:p>
    <w:p>
      <w:r>
        <w:t>IT: DTF 101 V 168</w:t>
      </w:r>
    </w:p>
    <w:p>
      <w:pPr>
        <w:pStyle w:val="Heading2"/>
      </w:pPr>
      <w:r>
        <w:t>Regeste</w:t>
      </w:r>
    </w:p>
    <w:p>
      <w:r>
        <w:t>Regeste Die gänzliche Leistungsverweigerung nach Art. 7 Abs. 1 MVG umfasst sämtliche Versicherungsleistungen, die Leistungskürzung dagegen nur die Barleistungen laut Art. 41 Abs. 3 MVG. Die Leistungen gemäss Art. 39 Abs. 1 lit. b MVG (Nachfürsorge) dürfen auch bei Selbstverschulden nicht gekürzt werden.</w:t>
      </w:r>
    </w:p>
    <w:p>
      <w:r>
        <w:t>Regeste Le refus complet de prestations suivant l'art. 7 al. 1 LAM s'étend à toutes les prestations de l'assurance; la réduction de celles-ci, par contre, seulement aux prestations en espèces en vertu de l'art. 41 al. 3 LAM. Les prestations de l'art. 39 al. 1 lit. b LAM (réadaptation professionnelle) ne peuvent pas être réduites, même en cas de faute de l'assuré.</w:t>
      </w:r>
    </w:p>
    <w:p>
      <w:r>
        <w:t>Regesto Il rifiuto di ogni prestazione giusta l'art. 7 cpv. 1 LAM concerne tutte le prestazioni assicurative, la riduzione soltanto le prestazioni in contanti secondo l'art. 41 cpv. 3 LAM. Le prestazioni previste dall'art. 39 cpv. 1 lit. b LAM (integrazione professionale) non possono venir ridotte neppure per colpa dell'assicurato.</w:t>
      </w:r>
    </w:p>
    <w:p>
      <w:pPr>
        <w:pStyle w:val="Heading2"/>
      </w:pPr>
      <w:r>
        <w:t>Erwägungen</w:t>
      </w:r>
    </w:p>
    <w:p>
      <w:r>
        <w:rPr>
          <w:b/>
        </w:rPr>
        <w:t>E. 1</w:t>
      </w:r>
    </w:p>
    <w:p>
      <w:r>
        <w:t>a) Gemäss Art. 7 Abs. 1 MVG können die Versicherungsleistungen gekürzt und in besonders schweren Fällen ganz verweigert werden, wenn der Versicherte die Gesundheitsschädigung vorsätzlich oder grobfahrlässig herbeigeführt hat. Art. 41 Abs. 3 MVG lautet: "Wo in diesem Gesetze von Kürzung oder teilweisem Entzug der Leistungen die Rede ist, betrifft dies nie die Krankenpflegeleistungen, sondern nur die Geldleistungen, jedoch mit Ausnahme der Zulagen und der Bestattungsentschädigung." Das Eidg. Versicherungsgericht hat bisher die Frage offen gelassen, ob sich die Verweigerung oder Kürzung der Leistungen laut Art. 7 Abs. 1 MVG auf sämtliche Versicherungsleistungen oder aber lediglich auf die Geldleistungen im Sinne des Art. 41 Abs. 3 MVG bezieht (EVGE 1960 S. 171 Erw. 3). b) Nach seinem klaren Wortlaut findet Art. 41 Abs. 3 MVG nur bei Kürzung oder teilweisem Entzug der Leistungen Anwendung. Daraus folgt, dass im konkreten Fall der gänzlichen Leistungsverweigerung sämtliche Versicherungsleistungen erfasst werden. In den Materialien findet sich nichts, was eine andere Auslegung rechtfertigen würde. Weil Art. 7 Abs. 1 MVG eine vollständige Verweigerung der Versicherungsleistungen zulässt, könnte aber auch geschlossen werden, dass Art. 41 Abs. 3 MVG selbst dann nicht anwendbar wäre, wenn gestützt auf Art. 7 Abs. 1 MVG anstelle einer Leistungsverweigerung nur eine Leistungskürzung verfügt wird (so auch SCHATZ, Kommentar zur Eidgenössischen Militärversicherung, S. 212). Diese Auslegung stünde indessen in klarem Gegensatz zu der in der bundesrätlichen Botschaft und im Parlament unwidersprochen gebliebenen Auffassung der Expertenkommission, Leistungsreduktionen wegen schuldhaften Verhaltens des Versicherten sollten sich nur auf die Bar-, nicht auch auf die Naturalleistungen auswirken (Bericht der Expertenkommission für die Revision des MVG vom September 1946, S. 64 und 91). Darauf muss abgestellt werden. Somit umfasst eine nach Art. 7 Abs. 1 MVG verfügte Leistungskürzung nur die Barleistungen gemäss Art. 41 Abs. 3 MVG . c) In diesem Zusammenhang ist schliesslich auf Abs. 3 des Art. 39 MVG hinzuweisen, der vorschreibt, dass die Leistungen gemäss lit. b des Abs. 1 dieser Bestimmung keiner Kürzung BGE 101 V 168 S. 171 wegen teilweiser Haftung der Versicherung unterliegen. Dies muss auch dann gelten, wenn die Versicherungsleistungen wegen Selbstverschuldens gekürzt werden, denn es wäre widersprüchlich, in einem solchen Fall die Krankenpflegeleistungen ungekürzt zu gewähren, die Umschulungsleistungen laut Art. 39 Abs. 1 lit. b MVG dagegen zu kürzen.</w:t>
      </w:r>
    </w:p>
    <w:p>
      <w:r>
        <w:rPr>
          <w:b/>
        </w:rPr>
        <w:t>E. 2</w:t>
      </w:r>
    </w:p>
    <w:p>
      <w:r>
        <w:t>a) Die Vorinstanz hat zutreffend dargelegt, weshalb das Verhalten des Versicherten als grobfahrlässig qualifiziert werden muss. Es kann auf die Ausführungen in Erwägung 2 des kantonalen Urteils verwiesen werden, denen das Eidg. Versicherungsgericht nichts beizufügen hat. Dem kantonalen Richter ist auch darin beizupflichten, dass die Umstände des vorliegenden Falles eine gänzliche Leistungsverweigerung nicht rechtfertigen. Ein "krasser Fall" von Grobfahrlässigkeit (SCHATZ, a.a.O., S. 81) liegt nicht vor. Es geht nicht an, das Lenken eines Motorfahrzeuges in angetrunkenem Zustand generell als besonders schweren Fall im Sinne des Art. 7 Abs. 1 MVG zu bezeichnen, der zur Ablehnung der Haftung der Militärversicherung führt. Vielmehr muss nach den Besonderheiten des Einzelfalles beurteilt werden, ob ein solcher Fall anzunehmen ist. b) Es ergibt sich somit, dass die gänzliche Leistungsverweigerung, welche gemäss Art. 7 Abs. 1 MVG möglich wäre und sämtliche Versicherungsleistungen umfassen würde, nicht gerechtfertigt ist, weil es sich nicht um einen besondern schweren Fall handelt. Dagegen sind wegen grobfahrlässigen Verhaltens des Versicherten die gesetzlichen Leistungen, mit Ausnahme der Krankenpflegeleistungen und Zulagen ( Art. 41 Abs. 3 MVG ) sowie der Umschulungsleistungen ( Art. 39 Abs. 3 MVG ), zu kürzen.</w:t>
      </w:r>
    </w:p>
    <w:p>
      <w:r>
        <w:rPr>
          <w:b/>
        </w:rPr>
        <w:t>E. 3</w:t>
      </w:r>
    </w:p>
    <w:p>
      <w:r>
        <w:t>a) Der Entscheid über das Mass der Kürzung hat alle Umstände des Falles, namentlich die Grösse des Verschuldens und die wirtschaftlichen Verhältnisse des Versicherten zu berücksichtigen ( Art. 7 Abs. 2 MVG ). Dabei ist nach der Rechtsprechung auch in Betracht zu ziehen, dass die Militärversicherung die Behandlungs- und Umschulungskosten ungekürzt übernehmen muss (EVGE 1960 S. 173). Allerdings darf das Kürzungsverbot der Art. 39 Abs. 3 und 41 Abs. 3 MVG nicht durch eine massive Kürzung der Barleistungen umgangen werden. b) Das Verschulden von W. muss als schwer - wenn BGE 101 V 168 S. 172 auch nicht als "besonders schwer" im Sinne von Art. 7 Abs. 1 MVG - bezeichnet werden. Er führte das entliehene Motorrad in deutlich angetrunkenem Zustand; zudem muss nach den Umständen angenommen werden, dass er übermüdet war. Weil der rechtlich relevante Grund, welcher zum Unfall führte, in der mangelnden Fahrtüchtigkeit des Versicherten zu erblicken ist, kann dahingestellt bleiben, ob die unmittelbare Unfallursache übersetzte Geschwindigkeit oder ein anderes Fehlverhalten des Versicherten war. Mildernde Umstände, namentlich solche militärischer Art, sind nicht ersichtlich; lediglich der gute Leumund kann dem Beschwerdegegner zugute gehalten werden. Die wirtschaftliche Lage des ledigen Versicherten ohne Unterstützungspflichten entsprach derjenigen eines gelernten Berufsarbeiters und war vor dem Unfall günstig. Seither dürfte sie allerdings durch die erlittenen Verletzungen und die dadurch notwendig gewordene Umschulung beeinträchtigt sein. Immerhin belasten die hohen Heilungs- und Umschulungskosten den Beschwerdegegner nicht, wobei im Hinblick auf den Kürzungsgrad in Betracht zu ziehen ist, dass die Militärversicherung diese Kosten ungekürzt übernehmen muss. Eine Kürzung der Geldleistungen um 50% ist nach dem Gesagten der Gesamtsituation des Falles angemessen ... Dispositiv Demnach erkennt das Eidg. Versicherungsgericht: In teilweiser Gutheissung der Verwaltungsgerichtsbeschwerde wird die Militärversicherung verpflichtet, W. die um 50% gekürzten gesetzlichen Leistungen im Sinne der Erwägungen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