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146</w:t>
      </w:r>
    </w:p>
    <w:p>
      <w:r>
        <w:t>Bundesgericht (BGE), 1975-05-22, IT</w:t>
      </w:r>
    </w:p>
    <w:p>
      <w:r>
        <w:rPr>
          <w:b/>
        </w:rPr>
        <w:t xml:space="preserve">Quelle: </w:t>
      </w:r>
      <w:r>
        <w:t>https://mcp.opencaselaw.ch/entscheid/bge_BGE_101_V_146</w:t>
      </w:r>
    </w:p>
    <w:p>
      <w:r>
        <w:t>FR: ATF 101 V 146</w:t>
      </w:r>
    </w:p>
    <w:p>
      <w:r>
        <w:t>IT: DTF 101 V 146</w:t>
      </w:r>
    </w:p>
    <w:p>
      <w:pPr>
        <w:pStyle w:val="Heading2"/>
      </w:pPr>
      <w:r>
        <w:t>Regeste</w:t>
      </w:r>
    </w:p>
    <w:p>
      <w:r>
        <w:t>Regeste Art. 12ter KUVG betrifft nur Krankheitsfälle, bei denen ein aktiver tuberkulobazillärer Prozess vor sich geht. Soweit Art. 29 der Vo III diese Grenze überschreitet, ist er nicht gesetzeskonform.</w:t>
      </w:r>
    </w:p>
    <w:p>
      <w:r>
        <w:t>Regeste L'art. 12ter LAMA concerne seulement les cas de maladie où il existe un processus bacillaire tuberculeux actif. Dans la mesure où il excède cette limite, l'art. 29 Ord. III n'est pas conforme à la loi.</w:t>
      </w:r>
    </w:p>
    <w:p>
      <w:r>
        <w:t>Regesto L'art. 12ter LAMI concerne unicamente i casi di malattia in cui esiste un processo bacillare tubercolotico in atto. In quanto eccede questo limite, l'art. 29 Ord. III non è conforme alla legge.</w:t>
      </w:r>
    </w:p>
    <w:p>
      <w:pPr>
        <w:pStyle w:val="Heading2"/>
      </w:pPr>
      <w:r>
        <w:t>Erwägungen</w:t>
      </w:r>
    </w:p>
    <w:p>
      <w:r>
        <w:rPr>
          <w:b/>
        </w:rPr>
        <w:t>E. 1</w:t>
      </w:r>
    </w:p>
    <w:p>
      <w:r>
        <w:t>Giusta l'art. 12ter LAMI, "in caso di tubercolosi" le casse devono concedere, fra l'altro, almeno "gli esami e le terapie scientificamente riconosciute necessari per la cura della tubercolosi" (cpv. 1 lit. b). Secondo il cpv. 4 di questo articolo, incombe al Consiglio federale di emanare le disposizioni particolareggiate sulle condizioni del diritto alle prestazioni in caso di tubercolosi. In base a tale disposto, il Consiglio federale ha definito mediante l'art. 29 dell'Ordinanza III sull'assicurazione contro le malattie (appresso: Ord. III) il concetto di tubercolosi nel modo seguente: "È considerato come tubercolosi nel senso della presente ordinanza ogni stato morboso dovuto a lesioni provocate da batteri della tubercolosi." Grammaticalmente, il testo di questa disposizione, in vigore dal 1o gennaio 1965, non esclude che per tubercolosi essa voglia intendere, oltre il processo bacillare specificamente tubercolotico, anche altre affezioni causalmente connesse all'azione pregressa di batteri della tubercolosi. Anche secondo i testi italiano e francese dell'ordinanza 20 giugno 1930 esecutiva della legge federale per la lotta contro BGE 101 V 146 S. 149 la tubercolosi (art. 1) costituisce una tubercolosi "qualsiasi stato morboso dovuto a lesioni prodotte dal bacillo della tubercolosi, qualunque sia la parte del corpo colpita". Tuttavia, il testo tedesco di quest'ultima ordinanza precisa che deve trattarsi di una malattia "bei welcher durch Tuberkelbazillen Schädigungen des menschlichen Körpers hervorgerufen werden" (nel corso della quale bacilli tubercolotici causano lesioni del corpo umano), ciò che implica l'attualità del processo bacillare tubercolotico.</w:t>
      </w:r>
    </w:p>
    <w:p>
      <w:r>
        <w:rPr>
          <w:b/>
        </w:rPr>
        <w:t>E. 2</w:t>
      </w:r>
    </w:p>
    <w:p>
      <w:r>
        <w:t>Non risulta che l'Ufficio federale delle assicurazioni sociali si sia attenuto al testo dell'art. 29 Ord. III; al contrario l'amministrazione ha continuato ad applicare anche dopo il 1o gennaio 1965 la nozione di tubercolosi così come la definisce il succitato testo tedesco dell'ordinanza esecutiva emanata il 20 giugno 1930 in virtù della legge federale per la lotta contro la tubercolosi. a) Il Tribunale federale delle assicurazioni si occupò del concetto di tubercolosi giusta l'art. 12ter LAMI per la prima volta in STFA 1968 p. 11 segg. Questa sentenza non decise ancora la questione di sapere se per "tubercolosi" si dovesse intendere una manifestazione batterica attuale di questo morbo, oppure se tale affezione comprendesse anche le ripercussioni secondarie di un processo tubercolotico ormai inattivo. Però già quel giudizio poneva il quesito se ed eventualmente quando, nel concreto caso, la tubercolosi vera e propria fosse da ritenere effettivamente guarita (loc.cit., p. 16 cpv. 2). b) Nella sentenza 10 dicembre 1971 in re Sauteur (RJAM 1972, p. 19) questa Corte ha decisamente scartato ogni interpretazione estensiva dell'art. 12ter LAMI. In quella causa era controversa la questione di sapere se, nel caso di un'infiammazione epatica causata da farmaci tubercolostatici, la cura di tale affezione comportasse lo sgravio dalla partecipazione alle spese e dalla franchigia. La sentenza costatò che il trattamento di quel morbo - non tubercolotico, benché conseguenza della tubercolosi stessa - non costituiva una cura specifica di quest'ultima affezione e quindi non era esente da partecipazione e franchigia. Tale soluzione venne confermata dalla sentenza inedita del 21 giugno 1972 in re Perrig.</w:t>
      </w:r>
    </w:p>
    <w:p>
      <w:r>
        <w:rPr>
          <w:b/>
        </w:rPr>
        <w:t>E. 3</w:t>
      </w:r>
    </w:p>
    <w:p>
      <w:r>
        <w:t>a) Per la prassi amministrativa e la giurisprudenza testé citata milita in primo luogo l'art. 12ter stesso, in quanto prevede prestazioni soltanto "in caso di tubercolosi" ("bei BGE 101 V 146 S. 150 Erkrankung an Tuberkulose"). A ciò ben corrisponde l'esigenza di un processo tubercolotico attuale, tantopiù che in questo campo la legge non prevede nessun'altra prestazione sanitaria all'infuori degli "esami e delle terapie scientificamente riconosciute necessari per la cura della tubercolosi" (v. cpv. 1 lit. b). b) D'altra parte, né la legge 13 giugno 1928, né il messaggio 5 giugno 1961 del Consiglio federale, dai quali è scaturito il vigente art. 12ter LAMI, contengono elementi che permettano un'altra interpretazione di questo disposto legale: aa) Fino all'entrata in vigore dell'ultima revisione legislativa in materia d'assicurazione contro le malattie, l'assicurazione contro la tubercolosi si fondava sulla legge federale del 13 giugno 1928 per la lotta contro la tubercolosi, il cui art. 15, ora abrogato, disponeva: "Fino a che sia riveduta la legge sull'assicurazione contro le malattie, il Consiglio federale può, in conformità della presente legge, assegnare sovvenzioni speciali alle casse-malati riconosciute sempreché nei loro statuti queste casse accordino, in favore della cura dei loro assicurati colpiti da tubercolosi, delle prestazioni maggiori, per la natura o durata, di quelle imposte dalla legge sull'assicurazione sopra citata. Questa disposizione s'applica parimenti alle istituzioni di mutua assicurazione istituite dalle casse-malati ed aventi per scopo di completare i soccorsi forniti da quest'ultime. Queste sovvenzioni sono corrisposte direttamente dal Consiglio federale. Esso determina, mediante ordinanza, le disposizioni più particolareggiate per la concessione delle sovvenzioni, il modo di calcolarle e le modalità di pagamento; queste devono soprattutto impedire che una stessa prestazione sia sovvenzionata due volte." Come già si è detto, per tubercolosi il testo tedesco della ordinanza esecutiva afferente intende la malattia nel corso della quale bacilli tubercolotici causano lesioni del corpo umano, ovvero soltanto processi tubercolotici attivi. bb) Il messaggio del Consiglio federale del 5 giugno 1961 concernente un disegno di legge che modifica il titolo primo della LAMI così si esprime in merito: "Poiché l'art. 15 della legge per la lotta contro la tubercolosi, che costituisce la base giuridica dell'assicurazione contro la tubercolosi, resterà in vigore, come espressamente detto in esso, solo fino a quando sarà riveduta la legge sull'assicurazione contro le malattie, è ora giunto il momento d'includere l'assicurazione contro la tubercolosi nell'assicurazione contro le malattie ordinaria. Il contenuto delle prestazioni non sarà modificato, visto che il sistema vigente si è dimostrato efficace e ha dato buoni risultati dal profilo sociale (Foglio federale 1961 pag. 862 lit. c)." BGE 101 V 146 S. 151 Il testo dell'art. 12ter LAMI contenuto nel disegno di legge venne accettato praticamente senza commenti dalle due Camere.</w:t>
      </w:r>
    </w:p>
    <w:p>
      <w:r>
        <w:rPr>
          <w:b/>
        </w:rPr>
        <w:t>E. 4</w:t>
      </w:r>
    </w:p>
    <w:p>
      <w:r>
        <w:t>Dato quanto precede, la Corte plenaria del Tribunale federale delle assicurazioni - cui la questione di massima sollevata dalla presente lite venne sottoposta - ha costatato che né il testo legale in vigore, né l'abrogato art. 15 della legge 13 giugno 1928 per la lotta contro la tubercolosi, né il messaggio 5 giugno 1961 del Consiglio federale dimostrano alcuna tendenza ad estendere in modo significativo il campo d'applicazione dell'assicurazione contro la tubercolosi: al contrario, queste fonti legislative escludono l'ipotesi che, nel 1965, mediante l'art. 12ter LAMI si abbia voluto ampliare il concetto di danno coperto dall'assicurazione contro la tubercolosi, così come un'interpretazione grammaticale dell'art. 29 Ord. III potrebbe permetterlo. Tutto ben vagliato, le considerazioni che precedono impongono a questa Corte di confermare tanto la pratica amministrativa, quanto la giurisprudenza, giusta le quali l'art. 12ter LAMI concerne i soli casi di malattia in cui esiste un processo bacillare tubercolotico in atto. L'art. 29 Ord. III non è stato applicato in modo restrittivo, bensì considerato implicitamente illegale per quanto eccedesse i principi contenuti nell'art. 12ter LAMI. Tale concezione merita conferma, tantopiù che la tubercolosi ha ormai dimesso il suo carattere epidemico d'un tempo e che il privilegio giuridico conferitole nei confronti delle altre malattie appare persino discutibile ("Bericht der Eidgenössischen Expertenkommission für die Neuordnung der Krankenversicherung" dell'11 febbraio 1972, p. 243 1.1).</w:t>
      </w:r>
    </w:p>
    <w:p>
      <w:r>
        <w:rPr>
          <w:b/>
        </w:rPr>
        <w:t>E. 5</w:t>
      </w:r>
    </w:p>
    <w:p>
      <w:r>
        <w:t>Nella fattispecie, secondo i criteri suesposti e giusta le convincenti costatazioni mediche della perizia giudiziaria allestita in sede cantonale, l'opponente W. non ha sofferto di tubercolosi ai sensi dell'art. 12ter LAMI durante il periodo dal maggio 1971 al maggio 1973... Per questi motivi, Dispositiv il Tribunale federale delle assicurazioni dichiara e pronuncia: Il ricorso di diritto amministrativo è accolto e il giudizio cantonale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