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127</w:t>
      </w:r>
    </w:p>
    <w:p>
      <w:r>
        <w:t>Bundesgericht (BGE), 1975-04-21, DE</w:t>
      </w:r>
    </w:p>
    <w:p>
      <w:r>
        <w:rPr>
          <w:b/>
        </w:rPr>
        <w:t xml:space="preserve">Quelle: </w:t>
      </w:r>
      <w:r>
        <w:t>https://mcp.opencaselaw.ch/entscheid/bge_BGE_101_V_127</w:t>
      </w:r>
    </w:p>
    <w:p>
      <w:r>
        <w:t>FR: ATF 101 V 127</w:t>
      </w:r>
    </w:p>
    <w:p>
      <w:r>
        <w:t>IT: DTF 101 V 127</w:t>
      </w:r>
    </w:p>
    <w:p>
      <w:pPr>
        <w:pStyle w:val="Heading2"/>
      </w:pPr>
      <w:r>
        <w:t>Regeste</w:t>
      </w:r>
    </w:p>
    <w:p>
      <w:r>
        <w:t>Regeste Verwaltungsgerichtsbeschwerde: notwendiger Inhalt (Art. 108 Abs. 2 OG). Der blosse Hinweis auf frühere Rechtsschriften oder auf den angefochtenen kantonalen Entscheid ersetzt Antrag und Begründung nicht.</w:t>
      </w:r>
    </w:p>
    <w:p>
      <w:r>
        <w:t>Regeste Recours de droit administratif: contenu nécessaire (art. 108 al. 2 OJ). Le simple renvoi à des mémoires antérieurs ou à la décision cantonale attaquée ne remplace pas les conclusions et les motifs.</w:t>
      </w:r>
    </w:p>
    <w:p>
      <w:r>
        <w:t>Regesto Ricorso di diritto amministrativo: contenuto necessario (art. 108 cpv. 2 OG). Il solo rinvio ad allegati ricorsuali anteriori o alla decisione cantonale impugnata non sostituisce le conclusioni, né i motivi.</w:t>
      </w:r>
    </w:p>
    <w:p>
      <w:pPr>
        <w:pStyle w:val="Heading2"/>
      </w:pPr>
      <w:r>
        <w:t>Volltext</w:t>
      </w:r>
    </w:p>
    <w:p>
      <w:r>
        <w:t>Bundesgericht (BGE) Band V 1975 BGE 101 V 127 Tribunal fédéral (ATF) Volume V 1975 BGE 101 V 127 Tribunale federale (DTF) Volume V 1975 BGE 101 V 127</w:t>
      </w:r>
    </w:p>
    <w:p>
      <w:r>
        <w:t>Regeste Verwaltungsgerichtsbeschwerde: notwendiger Inhalt (Art. 108 Abs. 2 OG). Der blosse Hinweis auf frühere Rechtsschriften oder auf den angefochtenen kantonalen Entscheid ersetzt Antrag und Begründung nicht. Regeste Recours de droit administratif: contenu nécessaire (art. 108 al. 2 OJ). Le simple renvoi à des mémoires antérieurs ou à la décision cantonale attaquée ne remplace pas les conclusions et les motifs. Regesto Ricorso di diritto amministrativo: contenuto necessario (art. 108 cpv. 2 OG). Il solo rinvio ad allegati ricorsuali anteriori o alla decisione cantonale impugnata non sostituisce le conclusioni, né i motivi.</w:t>
      </w:r>
    </w:p>
    <w:p>
      <w:r>
        <w:t>Urteilskopf 101 V 127 24. Auszug aus dem Urteil vom 21. April 1975 i.S. Molina gegen Schweizerische Unfallversicherungsanstalt und Verwaltungsgericht des Kantons Luzern Regeste Verwaltungsgerichtsbeschwerde: notwendiger Inhalt ( Art. 108 Abs. 2 OG ). Der blosse Hinweis auf frühere Rechtsschriften oder auf den angefochtenen kantonalen Entscheid ersetzt Antrag und Begründung nicht. Erwägungen ab Seite 127 BGE 101 V 127 S. 127 Das Eidg. Versicherungsgericht zieht in Erwägung: Nach Art. 108 Abs. 2 OG hat die Verwaltungsgerichtsbeschwerde unter anderem die Begehren und deren Begründung mit Angabe der Beweismittel zu enthalten. Diese Bestimmung soll dem Richter hinreichende Klarheit darüber verschaffen, worum es beim Rechtsstreit geht. Nach der Praxis genügt es, wenn dies der Verwaltungsgerichtsbeschwerde insgesamt entnommen werden kann. Insbesondere muss zumindest aus der Beschwerdebegründung ersichtlich sein, was der Beschwerdeführer verlangt und auf welche Tatsachen er sich beruft ( BGE 96 I 96 ).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BGE 101 V 127 S. 128 Mit der Verwaltungsgerichtsbeschwerde bringt Molina lediglich vor, er sei mit der SUVA-Verfügung nicht einverstanden, weil er nach dem Unfall die Arbeit wegen Schmerzen im Nacken, in der Wirbelsäule und im rechten Arm nicht voll habe aufnehmen können. Diese Angaben enthalten nicht einmal die Andeutung eines Rechtsbegehrens; daran vermag die Bezugnahme auf den angefochtenen kantonalen Entscheid nichts zu ändern. Liegt somit keine rechtsgenügliche Verwaltungsgerichtsbeschwerde vor, so kann auf die Eingabe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