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152 vom 1. Januar 1975</w:t>
      </w:r>
    </w:p>
    <w:p>
      <w:r>
        <w:t>Bundesgericht (BGE), 1975-01-01, FR</w:t>
      </w:r>
    </w:p>
    <w:p>
      <w:r>
        <w:rPr>
          <w:b/>
        </w:rPr>
        <w:t xml:space="preserve">Quelle: </w:t>
      </w:r>
      <w:r>
        <w:t>https://mcp.opencaselaw.ch/entscheid/bge_BGE_101_Ib_152</w:t>
      </w:r>
    </w:p>
    <w:p>
      <w:r>
        <w:t>FR: BGE BGE 101 Ib 152 du 1 janvier 1975</w:t>
      </w:r>
    </w:p>
    <w:p>
      <w:r>
        <w:t>IT: BGE BGE 101 Ib 152 del 1 gennaio 1975</w:t>
      </w:r>
    </w:p>
    <w:p>
      <w:pPr>
        <w:pStyle w:val="Heading2"/>
      </w:pPr>
      <w:r>
        <w:t>Regeste</w:t>
      </w:r>
    </w:p>
    <w:p>
      <w:r>
        <w:t>Regeste Art. 38 Ziff. 1 StGB;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w:t>
      </w:r>
    </w:p>
    <w:p>
      <w:r>
        <w:t>Regeste Art. 38 ch. 1 CP; libération conditionnelle.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endroit un pronostic favorable. La bonne conduite en détention ne constitue à cet égard pas à elle seule un élément suffisant.</w:t>
      </w:r>
    </w:p>
    <w:p>
      <w:r>
        <w:t>Regesto Art. 38 n. 1 CP; liberazione condizionale. Nel caso di uno straniero venuto in Svizzera per commettervi reati per mestiere la liberazione condizionale si giustifica soltanto ove si sia potuta accertare una sua evoluzione positiva nel corso della detenzione o se altre circostanze determinate consentano di formulare un pronostico favorevole. Sotto tale profilo la buona condotta durante la detenzione non costituisce da sola un elemento sufficiente.</w:t>
      </w:r>
    </w:p>
    <w:p>
      <w:pPr>
        <w:pStyle w:val="Heading2"/>
      </w:pPr>
      <w:r>
        <w:t>Volltext</w:t>
      </w:r>
    </w:p>
    <w:p>
      <w:r>
        <w:t>Bundesgericht (BGE) Band Ib 1975 BGE 101 Ib 152 Tribunal fédéral (ATF) Volume Ib 1975 BGE 101 Ib 152 Tribunale federale (DTF) Volume Ib 1975 BGE 101 Ib 152</w:t>
      </w:r>
    </w:p>
    <w:p>
      <w:r>
        <w:t>Regeste Art. 38 Ziff. 1 StGB;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 Regeste Art. 38 ch. 1 CP; libération conditionnelle.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endroit un pronostic favorable. La bonne conduite en détention ne constitue à cet égard pas à elle seule un élément suffisant. Regesto Art. 38 n. 1 CP; liberazione condizionale. Nel caso di uno straniero venuto in Svizzera per commettervi reati per mestiere la liberazione condizionale si giustifica soltanto ove si sia potuta accertare una sua evoluzione positiva nel corso della detenzione o se altre circostanze determinate consentano di formulare un pronostico favorevole. Sotto tale profilo la buona condotta durante la detenzione non costituisce da sola un elemento sufficiente.</w:t>
      </w:r>
    </w:p>
    <w:p>
      <w:r>
        <w:t>Urteilskopf 101 Ib 152 27. Arrêt de la Cour de cassation pénale du 17 juin 1975 dans la cause A. contre Commission de libération du canton de Vaud Regeste Art. 38 Ziff. 1 StGB ;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 Sachverhalt ab Seite 152 BGE 101 Ib 152 S. 152 A.- A. a été condamné le 9 août 1974 par le Tribunal correctionnel du district de Lausanne à quatre ans de réclusion sous déduction de 557 jours de détention préventive, pour vols par métier, tentatives et délits manqués de vols, dommages à la propriété, violation de domicile et faux dans les certificats. Il a en outre été expulsé pour 15 ans du territoire suisse. B.- Les deux tiers de la peine privative de liberté précitée devant arriver à échéance le 29 septembre 1975, la Commission de libération a examiné d'office le cas du condamné après l'avoir entendu. Elle a estimé que si la conduite de l'intéressé BGE 101 Ib 152 S. 153 en détention avait été satisfaisante jusqu'ici, il n'avait pas été constaté chez lui une évolution positive et qu'il n'était dès lors pas possible de poser à son égard un pronostic favorable. Elle lui a donc refusé le bénéfice de la liberté conditionnelle. C.- A. forme un recours de droit administratif au Tribunal fédéral; il conclut à sa libération à titre conditionnel. Erwägungen Considérant en droit: La décision attaquée est sommairement motivée. Elle doit cependant être considérée comme suffisante, dès lors qu'elle émane d'une autorité administrative et qu'elle se prononce sur tous les points nécessaires avec suffisamment de précision pour que l'application du droit fédéral puisse être contrôlée (cf. RO 98 Ib 195/6).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égard un pronostic favorable. Une bonne conduite en détention ne suffit pas, car chacun sait que les délinquants endurcis cherchent souvent, par leur soumission, à abréger le temps de leur incarcération (RO 98 Ib 107). Le recourant ne donne aucun élément qui pourrait tendre à faire deviner chez lui l'évolution positive dont l'autorité cantonale conteste l'existence. Il se borne à revenir sur les constatations - non seulement souveraines, mais encore passées en force - du premier juge. Peu importe également de savoir si, en le reconnaissant "titulaire de plusieurs condamnations", l'autorité cantonale a fait allusion aux trois condamnations qu'il admet, ou à d'autres.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