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298 vom 1. Januar 1975</w:t>
      </w:r>
    </w:p>
    <w:p>
      <w:r>
        <w:t>Bundesgericht (BGE), 1975-01-01, DE</w:t>
      </w:r>
    </w:p>
    <w:p>
      <w:r>
        <w:rPr>
          <w:b/>
        </w:rPr>
        <w:t xml:space="preserve">Quelle: </w:t>
      </w:r>
      <w:r>
        <w:t>https://mcp.opencaselaw.ch/entscheid/bge_BGE_101_Ia_298</w:t>
      </w:r>
    </w:p>
    <w:p>
      <w:r>
        <w:t>FR: BGE BGE 101 Ia 298 du 1 janvier 1975</w:t>
      </w:r>
    </w:p>
    <w:p>
      <w:r>
        <w:t>IT: BGE BGE 101 Ia 298 del 1 gennaio 1975</w:t>
      </w:r>
    </w:p>
    <w:p>
      <w:pPr>
        <w:pStyle w:val="Heading2"/>
      </w:pPr>
      <w:r>
        <w:t>Regeste</w:t>
      </w:r>
    </w:p>
    <w:p>
      <w:r>
        <w:t>Regeste Art. 4 BV; Disziplinarrecht des Beamten. 1. Voraussetzung der Beschwerdeergänzung (E. 2). 2. Verfolgungsverjährung von Disziplinarfehlern (E. 3). 3. Rechtliches Gehör: Zustellung der Vernehmlassung der Gegenpartei und Anzeige des Akteneingangs (E. 4a); Begründungspflicht (E. 4c). 4. Willkürliche Beweiswürdigung: widersprechende Aussagen (E. 5a); Verhältnis von Straf- und Disziplinarverfahren (E. 5b). 5. Grundsatz der Verhältnismässigkeit von Disziplinarmassnahmen; Kriterium der besonderen Anforderungen an das bekleidete Amt (E. 6).</w:t>
      </w:r>
    </w:p>
    <w:p>
      <w:r>
        <w:t>Regeste Art. 4 Cst.; droit disciplinaire des fonctionnaires. 1. Mémoire complétif: condition (consid. 2). 2. Prescription de l'action disciplinaire (consid. 3). 3. Droit d'être entendu: communication des déterminations de la partie adverse et avis relatif au dépôt des pièces (consid. 4a); obligation de motiver (consid. 4c). 4. Appréciation arbitraire des preuves: déclarations contradictoires (consid. 5a); rapport entre procédures pénale et disciplinaire (consid. 5b). 5. Principe de la proportionnalité des mesures disciplinaires; critère des exigences particulières à la fonction exercée (consid. 6).</w:t>
      </w:r>
    </w:p>
    <w:p>
      <w:r>
        <w:t>Regesto Art. 4 Cost.; diritto disciplinare dei funzionari. 1. Completamento dell'atto di ricorso: presupposto (consid. 2). 2. Prescrizione dell'azione disciplinare (consid. 3). 3. Diritto di essere sentito: comunicazione della risposta della controparte e avviso relativo al deposito degli atti (consid. 4a); obbligo di motivazione (consid. 4c). 4. Apprezzamento arbitrario delle prove: dichiarazioni contraddittorie (consid. 5a); relazione tra procedura penale e disciplinare (consid. 5b). 5. Principio della proporzionalità delle misure disciplinari; criterio delle esigenze specifiche della funzione esercitata (consid. 6).</w:t>
      </w:r>
    </w:p>
    <w:p>
      <w:pPr>
        <w:pStyle w:val="Heading2"/>
      </w:pPr>
      <w:r>
        <w:t>Erwägungen</w:t>
      </w:r>
    </w:p>
    <w:p>
      <w:r>
        <w:rPr>
          <w:b/>
        </w:rPr>
        <w:t>E. 1</w:t>
      </w:r>
    </w:p>
    <w:p>
      <w:r>
        <w:t>a) Nach Art. 87 OG ist die staatsrechtliche Beschwerde wegen Verletzung von Art. 4 BV erst zulässig, nachdem BGE 101 Ia 298 S. 300 von kantonalen Rechtsmitteln Gebrauch gemacht worden ist. Hiezu gehört nach ständiger Rechtsprechung auch das Ergreifen der ausserordentlichen kantonalen Rechtsmittel, sofern damit die gerügte Verfassungsverletzung geltend gemacht werden kann. Das trifft auf die Revision gemäss § 67 lit. a und b des zürcherischen Verwaltungsrechtspflegegesetzes (VRG) zu ( BGE 100 Ia 33 E. 2). Soweit also mit der ersten staatsrechtlichen Beschwerde die Verletzung des rechtlichen Gehörs, somit einer wesentlichen Verfahrensvorschrift, gerügt wird, kann auf sie nicht mehr eingetreten werden. b) Der Beschwerdeführer hat den Revisionsentscheid des Verwaltungsgerichts in seiner zweiten staatsrechtlichen Beschwerde mit ähnlicher Begründung angefochten wie in seiner ersten. Es handelt sich in beiden Verfahren um dieselbe Streitsache und die gleichen Parteien. Die beiden Verfahren sind daher zu vereinigen.</w:t>
      </w:r>
    </w:p>
    <w:p>
      <w:r>
        <w:rPr>
          <w:b/>
        </w:rPr>
        <w:t>E. 2</w:t>
      </w:r>
    </w:p>
    <w:p>
      <w:r>
        <w:t>Der Beschwerdeführer hat am 9. Dezember 1974 nachträglich darum ersucht, sich zu den Vernehmlassungen des Verwaltungsgerichts und des Stadtrates von Winterthur äussern zu dürfen, und er hat dies mit einer beigefügten Begründung gleich getan. Nach Art. 93 Abs. 2 OG kann dem Beschwerdeführer eine Frist zur Ergänzung der Beschwerde angesetzt werden, wenn die Entscheidungsgründe erst in der Vernehmlassung der Behörde enthalten sind. Ein weiterer Schriftenwechsel findet gemäss Art. 93 Abs. 3 OG nur ausnahmsweise statt. Die Voraussetzung des Art. 93 Abs. 2 OG ist hier jedoch nicht erfüllt. Das Verwaltungsgericht hat seine angefochtenen Entscheide ausführlich begründet und auch im Revisionsverfahren zu den Vorbringen des Beschwerdeführers Stellung genommen. So erklärt es im Revisionsentscheid ausdrücklich, dass seiner Auffassung nach weder nach kantonalem Recht noch nach Art. 4 BV einer Partei in allen Fällen das Doppel der Rechtsschrift der Gegenpartei zuzustellen oder Kenntnis vom Eingang allfälliger Akten zu geben sei. Damit bestreitet es bereits dort sinngemäss das Bestehen eines Gewohnheitsrechtes. Die Vernehmlassung zur Beschwerdeschrift enthält demnach nichts wesentlich Neues, das dem Beschwerdegegner Anspruch auf zusätzliche Ausführungen gäbe. Ähnliches gilt für dessen weiteres Vorbringen, wonach das Verwaltungsgericht in seiner Vernehmlassung bezüglich der BGE 101 Ia 298 S. 301 vom Beschwerdeführer gerügten Glaubwürdigkeit der betroffenen Mädchen nun eine Argumentation verwende, die der Urteilsbegründung eindeutig widerspreche. Auch wenn das Verwaltungsgericht in Abschwächung der Argumentation des angefochtenen Urteils in der Vernehmlassung davon spricht, dass nicht das einzelne Vorkommnis entscheidend sei, sondern dass die gesamten Akten der Straf- und Disziplinaruntersuchung mit ihrer Vielzahl von gewichtigen Anhaltspunkten es bei freier Beweiswürdigung davon überzeugt hätten, dass der Beschwerdeführer den untersuchten Mädchen wiederholt in sittlich ungehöriger Weise körperlich nahe getreten sei, so will es damit gleich wie im angefochtenen Urteil sagen, dass nach seiner Auffassung der Beschwerdeführer eindeutig Sitte und Anstand verletzt habe. Neue Entscheidungsgründe hat es damit nicht vorgebracht. Dem Antrag des Beschwerdeführers, die Eingabe vom 9. Dezember 1974 zu den Akten zu nehmen, kann deshalb nicht entsprochen werden.</w:t>
      </w:r>
    </w:p>
    <w:p>
      <w:r>
        <w:rPr>
          <w:b/>
        </w:rPr>
        <w:t>E. 3</w:t>
      </w:r>
    </w:p>
    <w:p>
      <w:r>
        <w:t>Es rechtfertigt sich, zunächst den vom Beschwerdeführer erhobenen Einwand der Verjährung zu untersuchen. Denn hätte das Verwaltungsgericht - wie der Beschwerdeführer behauptet - die Verjährungsvorschriften in unhaltbarer Weise ausgelegt und wäre die Verjährung offensichtlich eingetreten, so müssten die angefochtenen Entscheide aufgehoben werden, ohne dass noch die weiteren Rügen zu prüfen wären. Die massgebende Bestimmung, § 140 PS in der Fassung vom 8. Dezember 1963, lautet: "(1) Die Disziplinarfehler verjähren in sechs Monaten vom Zeitpunkt an, da sie der zu ihrer Verfolgung zuständigen Behörde bekanntgeworden sind. (2) Die Verjährungsfrist beginnt mit jeder Untersuchungshandlung neu zu laufen. Die Verjährung ruht, solange ein vom Betroffenen ergriffenes Rechtsmittel gegen die Disziplinarstrafe anhängig ist. Die Verfolgung des Disziplinarfehlers verjährt jedoch spätestens zwei Jahre nach seiner Begehung. (3) Wird eine Strafuntersuchung eingeleitet, so läuft die Frist für die Verfolgungsverjährung von der rechtskräftigen Erledigung des Strafverfahrens an. (4) Eine Disziplinarstrafe verjährt in einem Jahr; die Frist beginnt mit der Rechtskraft des Disziplinarentscheides zu laufen." a) Der Beschwerdeführer behauptet, entweder habe das Verwaltungsgericht willkürlich den letzten Satz von Abs. 2 BGE 101 Ia 298 S. 302 nicht auf Abs. 3 angewandt oder aber § 140 PS verletze Art. 4 BV , indem er die Frist für die absolute Verfolgungsverjährung an das rein formale, sachlich nicht zu rechtfertigende Kriterium des Vorliegens einer Strafuntersuchung knüpfe. Nach Auffassung des Verwaltungsgerichts begründet aber Abs. 3 insofern eine Ausnahme, als die sechsmonatige Verfolgungsverjährung des ersten Absatzes - die mit jeder Untersuchungshandlung neu zu laufen beginnt (Abs. 2 Satz 1) - wie auch die absolute Verfolgungsverjährung von zwei Jahren (Abs. 2 letzter Satz) erst von der rechtskräftigen Erledigung des Strafverfahrens an zu laufen beginnt. Hätte der Gesetzgeber vorschreiben wollen, dass die absolute Verfolgungsverjährung in jedem Fall - also auch bei Durchführung einer Strafuntersuchung - spätestens zwei Jahre nach der Begehung eintrete, so hätte er dies ausdrücklich sagen müssen; Abs. 3 habe deshalb eine selbständige Bedeutung. Es werde nicht darauf abgestellt, ob die Strafuntersuchung Anlass zur Einleitung des Disziplinarverfahrens gegeben habe oder umgekehrt. Diese Auslegung und die Folgerung hieraus, dass die Verjährungsfristen - weder die sechsmonatige, die durch die Einvernahme des Beschwerdeführers am 19. Juni 1973 unterbrochen wurde, noch die absolute - jedenfalls während der Dauer der verwaltungsgerichtlichen Verfahren noch nicht abgelaufen waren, sind sachlich durchaus haltbar und auf keinen Fall willkürlich. Auch § 140 PS als solcher verstösst nicht gegen Art. 4 BV , da diese Regelung, die zuerst die Durchführung einer Strafuntersuchung erlaubt und danach für ein Disziplinarverfahren aufgrund des gleichen Sachverhalts noch genügend Zeit einräumt, ist sachlich offenkundig gerechtfertigt; die zeitliche Grenze für die Verfolgung von Disziplinarfehlern darf weit gezogen werden ( BGE 73 I 291 E. 4). b) In einer weiteren Eingabe vom 3. Februar 1975 weist der Beschwerdeführer darauf hin, dass jedenfalls spätestens am 5. Januar 1975 nach § 140 Absatz 3 PS die absolute Verjährung seiner allfälligen Disziplinarfehler eingetreten sei. Die Eingabe ist verspätet, doch prüft das Bundesgericht in öffentlichrechtlichen Streitigkeiten in der Regel von Amtes wegen, ob eine Verjährung vorliegt ( BGE 98 Ib 355 E. 2a, mit Hinweisen). Das Verwaltungsgericht hat die Frage offen gelassen, ob unter "rechtskräftiger Erledigung des Strafverfahrens" (§ 140 Abs. 3 PS) ein rechtskräftiges Erkenntnis über das Bestehen BGE 101 Ia 298 S. 303 oder Fehlen eines Straftatbestandes zu verstehen sei oder ob das Verfahren als Ganzes - also auch bezüglich der prozessualen Nebenfolgen - rechtskräftig abgeschlossen sein müsse. Je nachdem hätte die Frist für die absolute Verjährung am 5. Januar 1973 oder - da der Beschwerdeführer den Kosten- und Entschädigungsentscheid weitergezogen hatte - erst am 13. November 1973 zu laufen begonnen. Das Bundesgericht braucht die Frage ebenfalls nicht zu entscheiden, da die Verfolgungsverjährung mit dem zweiten Entscheid des Verwaltungsgerichts vom 12. September 1974 - also jedenfalls innert der zweijährigen Frist - zu laufen aufgehört hat. Die Strafverfolgung wird mit der Ausfällung des letztinstanzlichen kantonalen Urteils, das sofort vollstreckbar wird, beendet und damit hört auch die Verfolgungsverjährung auf. Daran ändert die Einreichung einer staatsrechtlichen Beschwerde (vgl. BGE 101 Ia 109 E. 3) oder einer Nichtigkeitsbeschwerde an den Kassationshof des Bundesgerichts ( BGE 92 IV 173 und BGE 97 IV 157 E. 2, mit Hinweisen) nichts, denn diese Rechtsbehelfe hemmen die Vollstreckbarkeit der angefochtenen Entscheide nicht von Gesetzes wegen (vgl. auch PERRIN, ZStR 79/1963 S. 13 ff.). Was für das gemeine und das Polizeistrafrecht ( BGE 101 Ia 109 E. 3) gilt, trifft auch auf das Disziplinarrecht zu. Der Einwand der Verjährung erweist sich somit in allen Teilen als unbegründet.</w:t>
      </w:r>
    </w:p>
    <w:p>
      <w:r>
        <w:rPr>
          <w:b/>
        </w:rPr>
        <w:t>E. 4</w:t>
      </w:r>
    </w:p>
    <w:p>
      <w:r>
        <w:t>Da der Anspruch auf rechtliches Gehör ebenfalls formeller Natur ist ( BGE 100 Ia 10 ), rechtfertigt es sich, als nächstes die Rüge der Gehörsverweigerung zu prüfen. Der Anspruch wird auch für ein Disziplinarverfahren zunächst grundsätzlich von den kantonalen Verfahrensvorschriften umschrieben; erst wo sich dieser Rechtsschutz als ungenügend erweist, greifen die unmittelbar aus Art. 4 BV folgenden Verfahrensregeln Platz. Ob der bundesrechtliche Gehörsanspruch verletzt ist, prüft das Bundesgericht frei ( BGE 99 Ia 23 E. a). a) Der Beschwerdeführer beklagt sich, dass ihm das Verwaltungsgericht weder die Vernehmlassung der Gegenpartei zugestellt noch den Eingang der Akten angezeigt habe. Nach dem massgebenden § 58 VRG bestand hiezu aber keine Pflicht; namentlich bleibt es dem Verwaltungsgericht überlassen, ob es nach Einholung der Vernehmlassung noch einen weiteren Schriftenwechsel anordnen will. Die §§ 8 und 57 BGE 101 Ia 298 S. 304 Abs. 1 VRG regeln nur das allgemeine Akteneinsichtsrecht. Der Beschwerdeführer behauptet indessen, es entspreche ständiger Übung sämtlicher Zürcher Gerichte, einer Partei das Doppel einer Rechtsschrift der Gegenpartei zuzustellen, auch wenn sich diese hiezu nicht mehr äussern dürfe; das Verwaltungsgericht bestreitet, dass dies ausnahmslos gelte. Wie es sich damit im einzelnen verhält, kann dahingestellt bleiben, denn der Beschwerdeführer vermag nicht nachzuweisen, dass sich eine allfällige Übung bereits zum Gewohnheitsrecht verdichtet hätte. Auch aus Art. 4 BV ergibt sich nicht, dass eine Beschwerdeantwort in jedem Falle von Bundesrechts wegen dem Rekurrenten zugestellt werden müsste (vgl. TINNER, Das rechtliche Gehör, ZSR 83/1964 II S. 356 N. 84). Diese Pflicht besteht höchstens, wenn in der Beschwerdeantwort neue erhebliche Gesichtspunkte geltend gemacht werden. Das Verwaltungsgericht führt jedoch überzeugend aus, dass das vorliegend nicht zugetroffen habe. Eine Disziplinarbehörde ist auch nicht unbedingt verpflichtet, den Beurteilten über den Beizug von Akten zu orientieren. Dieser muss lediglich Gelegenheit erhalten, in die Akten Einsicht zu nehmen und sich dazu zu äussern (vgl. BGE 100 Ia 8 ff. E. 3). Der Beschwerdeführer wusste aus den Präsidialverfügungen vom 27. Juli und 3. September 1973 genau, welche Akten das Verwaltungsgericht einverlangte. Kannte er deren Inhalt nicht, so hätte er Einsicht verlangen können. Mit Präsidialverfügung vom 11. April 1974 wurde ihm zudem eine Frist zur freigestellten Vernehmlassung zu den beigezogenen Akten des Straf- und Rekursverfahrens angesetzt. Der Vertreter des Beschwerdeführers teilte darauf am 9. Mai 1974 dem Verwaltungsgericht "nach Einsicht der Akten auf Ihrem Büro" mit, er habe zu den Akten des Strafverfahrens keine weiteren Bemerkungen anzubringen. Freilich war in den Verfügungen nicht gesagt, dass auch in die vom Stadtrat Winterthur beigezogenen Akten Einsicht genommen werden könne; dem Beschwerdeführer war dies aber schon vor der Rekurseinreichung offen gestanden, und er wusste aus der Präsidialverfügung vom 27. Juli 1973, dass der Stadtrat seine Akten einlegen musste. Er hätte sich daher um die Einsicht bemühen müssen. Von einer Verweigerung des rechtlichen Gehörs kann keine Rede sein. BGE 101 Ia 298 S. 305 b) Der weitere Vorwurf, dass der Stadtrat Winterthur dem Verwaltungsgericht nicht sämtliche Akten eingereicht habe und dass deshalb dem Beschwerdeführer willkürlich keine Gelegenheit gegeben worden sei, sich zu den Akten der Gegenpartei zu äussern, erweist sich schon deswegen als haltlos, weil sich der Beschwerdeführer auf Aktenstücke beruft, die entweder er selbst geschrieben hat oder die ihm aus dem Disziplinarverfahren bereits bekannt waren, da er diese Schriften selbst unterzeichnet hatte. c) Der Beschwerdeführer macht ferner geltend, die Entscheidgründe, die zu seiner disziplinarischen Entlassung geführt hätten, seien ihm nicht genügend bekanntgegeben worden. Ob und inwieweit eine kantonale Behörde ihre Verfügungen und Entscheide zu begründen hat, ist vorab eine Frage des kantonalen Rechts. § 10 VRG sieht nun - im Gegensatz zu den entsprechenden Erlassen anderer Kantone - keine Begründungspflicht vor. Die zürcherische Rechtsprechung nimmt an, eine solche Pflicht bestehe nur insoweit, als sie im positiven Recht vorgesehen sei ( BGE 96 I 723 , mit Hinweisen). Darüber hinaus ergibt sich aber eine Begründungspflicht unmittelbar aus Art. 4 BV ( BGE 98 Ia 129 und 464 E. 5a, mit Hinweisen). Der Betroffene muss sich über die Tragweite des Entscheids und über allfällige Anfechtungsmöglichkeiten ein Bild machen können; an die Begründung dürfen unter dem Gesichtspunkt des rechtlichen Gehörs indessen keine allzuhohen Ansprüche gestellt werden, wenn wie hier das kantonale Recht keine Begründungspflicht vorsieht ( BGE 96 I 723 ; TINNER, a.a.O., S. 357). Die Anforderungen sind allerdings in Fällen wie dem vorliegenden, wo es um die wirtschaftliche Existenz des Beschwerdeführers geht, strenger zu nehmen. Dieser muss dem Entscheid entnehmen können, was ihm vorgeworfen wird, worauf sich dieser Vorwurf stützt und weshalb er zu der schwersten Disziplinarstrafe führt, obschon das Strafgericht zu einem Freispruch gelangt ist; ferner gehören die Bekanntgabe der Beweise, auf die abgestellt wird, und deren Würdigung dazu. Diese Anforderungen werden von den Entscheiden des Stadtrates vom 6. Juli 1973 und insbesondere des Verwaltungsgerichtes vom 27. Mai 1974 vollauf erfüllt. Beide Instanzen stützen sich auf die in § 11 PS enthaltenen Pflichten der städtischen Bediensteten und weisen darauf hin, dass an den BGE 101 Ia 298 S. 306 Schulpsychologen in Anbetracht seiner grossen Verantwortung gerade in sittlicher Beziehung strengere Anforderungen zu stellen seien, als sie den strafrechtlichen Bestimmungen über Unzucht mit Kindern zugrunde lägen. Sie nehmen zu den inkriminierten Vorfällen und den daraus folgenden Vorwürfen an den Beschwerdeführer ausführlich Stellung und begründen einlässlich, weshalb nach ihrer Auffassung die schwerste Disziplinarstrafe ausgefällt werden musste. Damit musste dem Beschwerdeführer klar sein, weshalb er sofort entlassen worden war. Die Rüge der formellen Rechtsverweigerung ist somit offensichtlich unbegründet. d) In seiner ersten Beschwerde hatte der Beschwerdeführer schliesslich als Gehörsverweigerung gerügt, dass das Verwaltungsgericht die von ihm zum integrierenden Bestandteil der Rekursbegründung erklärten strafgerichtlichen Plädoyernotizen nicht zur Kenntnis genommen habe. Auf diesen Vorwurf ist nach dem in E. 1a Gesagten nicht mehr einzugehen. Das Verwaltungsgericht hat als Revisionsinstanz darüber befunden und der Beschwerdeführer hat ihn mit Grund in seiner zweiten Beschwerdeschrift weggelassen.</w:t>
      </w:r>
    </w:p>
    <w:p>
      <w:r>
        <w:rPr>
          <w:b/>
        </w:rPr>
        <w:t>E. 5</w:t>
      </w:r>
    </w:p>
    <w:p>
      <w:r>
        <w:t>Zur Hauptsache macht der Beschwerdeführer geltend, die gegen ihn ausgesprochene sofortige Entlassung sei mit Art. 4 BV unvereinbar, da ihr eine willkürliche Beweiswürdigung zugrunde liege. In der Beweiswürdigung steht den kantonalen Instanzen ein weiter Ermessensspielraum zu, und das Bundesgericht kann auf staatsrechtliche Beschwerde hin nur eingreifen, wenn die tatsächlichen Feststellungen offensichtlich falsch oder willkürlich sind oder auf einem offenbaren Versehen beruhen ( BGE 98 Ia 142 E. 3a, mit Hinweisen). a) Das Verwaltungsgericht erachtete es - durchaus unter Beachtung der Fragwürdigkeit der Aussagen der befragten Mädchen - als erstellt, dass der Beschwerdeführer während seiner schulpsychologischen Untersuchungen wiederholt mit einzelnen Mädchen körperlichen Kontakt suchte, so, indem er ihnen mit der Hand über dem Kleid seitlich von der Taille bis zur Achselhöhle und vorne von der Hüfte bis zur Brust fuhr, sie über den Kleidern in der Brustgegend berührte, am Rücken streichelte und sie auf der Aussenseite der Oberschenkel, am Gesäss und am Hüftgelenk betastete. Der Beschwerdeführer hat diese Handlungen immer wieder abgestritten, doch stellte das Verwaltungsgericht mit der gebotenen Vorsicht auf BGE 101 Ia 298 S. 307 die Aussagen der Mädchen im Disziplinar- und Strafverfahren ab. Nach seiner Auffassung lägen keine Anzeichen dafür vor, dass die Kinder unter einem Druck gestanden hätten oder unbewusst entscheidenden Einflüssen von Eltern oder Dritten erlegen wären. Kontakte seien nur zwischen zwei Mädchen festgestellt worden; dass die andern mit diesen Kindern und unter sich ihre Beobachtungen hätten austauschen können, erscheine als praktisch ausgeschlossen. Der Beschwerdeführer macht es sich demgegenüber allzu leicht, wenn er die Aussagen aller Mädchen samt und sonders als völlig unglaubwürdig abtut und es als willkürlich bezeichnet, dass das Verwaltungsgericht nicht seine Aussage über jene der acht verschiedenen Mädchen stellte. Wie das Verwaltungsgericht zu Recht bemerkte, fällt auf, dass die Wahrnehmungen der Mädchen ein weitgehend geschlossenes Bild zeigen: Zwar bezichtigen sie den Beschwerdeführer nicht stereotyp der gleichen Handlungen - was verdächtig wäre -, doch liegt das geschilderte Verhalten in einem einheitlichen Rahmen und weist wiederkehrende Züge auf. Angesichts dieser Umstände ist das Verwaltungsgericht nicht in Willkür verfallen, wenn es den Aussagen der Mädchen im grossen ganzen Glauben geschenkt hat. Wie es selbst sagt, wäre in einzelnen Punkten eine abweichende Beweiswürdigung denkbar; aus der Gesamtheit der Indizien durfte aber geschlossen werden, der Beschwerdeführer habe die Regeln von Anstand und Sitte eindeutig verletzt. Jedenfalls ist eine solche Feststellung nicht offensichtlich falsch oder willkürlich. b) Auch das Bezirksgericht Winterthur hatte in seinem Strafurteil festgehalten, dass dem Beschwerdeführer gewisse unschickliche, leicht gegen Sitte und Anstand verstossende Handlungen zur Last zu legen waren, die aber nicht so intensiv seien, um die Voraussetzungen von Art. 191 Ziff. 2 StGB zu erfüllen; insbesondere habe es am subjektiven Tatbestand gefehlt. Der Beschwerdeführer habe sich gegenüber den Mädchen ungeschickt verhalten und seine "Aufmunterungen" hätten sich zeitweilig in verhängnisvollen Bahnen - ja mitunter recht hart an der Grenze des noch Erlaubten - bewegt. Dass das Gericht ihn dennoch freigesprochen hat, hat auf das Disziplinarverfahren keinen entscheidenden Einfluss, denn Straf- und Disziplinarverfahren sind entsprechend ihrem unterschiedlichen Zweck selbst in derselben Angelegenheit grundsätzlich von einander BGE 101 Ia 298 S. 308 unabhängig und geben somit jeder Behörde das Recht, frei Beweise abzunehmen und diese selbständig zu würdigen (GRISEL, Droit administratif suisse, S. 268; IMBODEN, Verwaltungsrechtsprechung Bd. I Nr. 366). Es steht grundsätzlich nichts entgegen, eine strafrechtlich unwesentliche Verletzung von Sitte und Anstand unter dem Gesichtspunkt der Dienstverletzung disziplinarisch zu ahnden (vgl. B. GARBADE, Das Disziplinarrecht der Funktionäre der kantonal- und stadtzürcherischen Verwaltung, Zürcher Diss. 1943, S. 39 N. 27).</w:t>
      </w:r>
    </w:p>
    <w:p>
      <w:r>
        <w:rPr>
          <w:b/>
        </w:rPr>
        <w:t>E. 6</w:t>
      </w:r>
    </w:p>
    <w:p>
      <w:r>
        <w:t>Disziplinarmassnahmen müssen dem Grundsatz der Verhältnismässigkeit entsprechen ( BGE 100 Ia 360 E. 3b). Den kantonalen und kommunalen Behörden steht bei der Wahl der Massnahme jedoch ein gewisser Ermessensspielraum offen, und das Bundesgericht könnte nur bei dessen Überschreitung eingreifen ( BGE 100 Ia 360 E. 3a). Der Beschwerdeführer verweist in dieser Hinsicht bloss auf die angeblich willkürliche Begründung des Entlassungsentscheides, doch ergibt sich aus seinen gesamten Vorbringen, dass er auch die Disziplinarmassnahme als solche mit Art. 4 BV unvereinbar hält. Ob die Verfehlung eines Beamten als schwerwiegend zu betrachten ist, kann nur nach den Anforderungen des Amtes, das er bekleidet, beurteilt werden. Zweifellos muss das Vertrauen der Öffentlichkeit, von Eltern, Lehrerschaft und Kindern in den Schulpsychologischen Dienst gewahrt bleiben. Was den Umgang des Schulpsychologen mit Schulkindern angeht, muss ein strenger Massstab angelegt werden. Der Schulpsychologe hat eine besondere Vertrauensstellung; zudem hat er es auch vielfach mit schwierigen und gefährdeten Kindern zu tun. Die Eltern, die ihre Kinder zu ihm schicken müssen, wollen zu Recht Gewissheit haben, dass diese dort nicht in unsittlicher Weise belästigt werden. Die Dienstpflicht gebietet dem Schulpsychologen daher, sich bei seinen Untersuchungen aller fragwürdigen und zweideutigen Gesten zu enthalten. Daran hat sich der Beschwerdeführer im vorliegenden Fall nicht gehalten. Dass die subjektive Schuld des Beschwerdeführers an seiner Dienstpflichtverletzung allenfalls weniger schwer ist als der von ihm geschaffene objektive Tatbestand, fällt nicht ins Gewicht. Die sofortige Entlassung stellt entgegen der Bezeichnung in § 138 PS eher BGE 101 Ia 298 S. 309 eine Massnahme als eine Strafe dar, da sie ja nicht den Beschwerdeführer bessern, sondern vor allem die öffentlichen Interessen an einem integren und vertrauenswürdigen Schulpsychologischen Dienst schützen soll. Indem die kantonalen Behörden weniger auf die subjektive Strafwürdigkeit des Beschwerdeführers als vielmehr auf diesen objektiven Schutz abstellten, haben sie den ihnen eingeräumten Ermessensspielraum nicht überschritten, wenn sie annahmen, es handle sich vorliegend um eine schwere Dienstverletzung, die nur mit einer sofortigen Entlassung zu ahnden sei. Eine andere, weniger weit gehende Massnahme hätte den objektiven Schutzzweck nicht genügend wahren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