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47</w:t>
      </w:r>
    </w:p>
    <w:p>
      <w:r>
        <w:t>Bundesgericht (BGE), 1975-01-01, DE</w:t>
      </w:r>
    </w:p>
    <w:p>
      <w:r>
        <w:rPr>
          <w:b/>
        </w:rPr>
        <w:t xml:space="preserve">Quelle: </w:t>
      </w:r>
      <w:r>
        <w:t>https://mcp.opencaselaw.ch/entscheid/bge_BGE_101_IV_47</w:t>
      </w:r>
    </w:p>
    <w:p>
      <w:r>
        <w:t>FR: ATF 101 IV 47</w:t>
      </w:r>
    </w:p>
    <w:p>
      <w:r>
        <w:t>IT: DTF 101 IV 47</w:t>
      </w:r>
    </w:p>
    <w:p>
      <w:pPr>
        <w:pStyle w:val="Heading2"/>
      </w:pPr>
      <w:r>
        <w:t>Regeste</w:t>
      </w:r>
    </w:p>
    <w:p>
      <w:r>
        <w:t>Regeste Art. 181 StGB, Nötigung. 1. Ob die angedrohten Nachteile "ernstliche" sind, entscheidet sich nach einem objektiven Massstab (Erw. 2a). 2. Rechtswidrigkeit der Nötigung (Erw. 2b). 3. Begriff der Mittäterschaft (Erw. 3). 4. Der Mittäter, der einen anderen zur gemeinsamen Tat anstiftet, ist nur wegen Mittäterschaft, nicht auch wegen Anstiftung strafbar (Erw. 4).</w:t>
      </w:r>
    </w:p>
    <w:p>
      <w:r>
        <w:t>Regeste Art. 181 CP, contrainte. l. Savoir si le dommage dont il est fait menace est "sérieux" se détermine en fonction de critères objectifs (consid. 2a). 2. Illicéité de la contrainte (consid. 2b). 3. Définition du coauteur (consid. 3). 4. Celui qui incite autrui à commettre une infraction en commun est punissable en qualité de coauteur exclusivement et non comme instigateur (consid. 4).</w:t>
      </w:r>
    </w:p>
    <w:p>
      <w:r>
        <w:t>Regesto Art. 181 CP, coazione. 1. Se il danno minacciato sia "grave" si determina in base a criteri obiettivi (consid. 2a). 2. Illegittimità della coazione (consid. 2b). 3. Nozione di correità (consid. 3). 4. Chi induce un terzo a commettere congiuntamente un reato è punibile soltanto come correo e non anche come istigatore (consid. 4).</w:t>
      </w:r>
    </w:p>
    <w:p>
      <w:pPr>
        <w:pStyle w:val="Heading2"/>
      </w:pPr>
      <w:r>
        <w:t>Erwägungen</w:t>
      </w:r>
    </w:p>
    <w:p>
      <w:r>
        <w:rPr>
          <w:b/>
        </w:rPr>
        <w:t>E. 2</w:t>
      </w:r>
    </w:p>
    <w:p>
      <w:r>
        <w:t>Eine Bestrafung wegen vollendeten Nötigungsversuchs gemäss Art. 181 in Verbindung mit Art. 22 StGB setzt u.a. voraus, dass der Täter jemandem ernstliche Nachteile androht. X. stellt sich auf den Standpunkt, dass im vorliegenden Fall die Rechtswidrigkeit nicht gegeben sei. Art. 181 StGB , der die persönliche Freiheit schütze, müsse zurückhaltend angewendet werden. Wer sich in das Geschäft des Betäubungsmittelhandels einlasse, rechne zum vornherein mit etwas härteren Methoden und willige in diese ein. a) Ob die angedrohten Nachteile "ernstliche" im Sinne des Gesetzes sind, entscheidet sich nach einem objektiven Massstab. Nur Drohungen, die eine verständige Person in der Lage des Betroffenen motivieren können, fallen darunter (G. STRATENWERTH, Schweizerisches Strafrecht, BT I, S. 90 f. mit Hinweisen; ferner BGE 96 IV 62 ). Entgegen der Meinung des Beschwerdeführers spielt die subjektive Widerstandskraft des Opfers keine Rolle. Lässt sich der Bedrohte aus irgendeinem Grunde nicht einschüchtern, so liegt ein Versuch der Nötigung vor. Im übrigen vermag die Auffassung des Beschwerdeführers ohnehin nicht durchzudringen, da die Vorinstanz verbindlich feststellt, B. habe grosse Angst gehabt und gefürchtet, die drei Angeklagten würden ihn zusammenschlagen, falls er die Rückzahlung nicht anerkenne. Darum versprach er, was die Täter verlangten. Erst am nächsten Tag, nach Wegfall der Drohung, habe er sich zur Polizei gewagt. Demnach kann keine Rede davon sein, dass B. auf seine Handlungsfreiheit teilweise verzichtet habe und im Drogenmilieu besonders resistent geworden sei. Infolgedessen ist die Voraussetzung der Androhung ernstlicher Nachteile im Sinne von Art. 181 StGB erfüllt. BGE 101 IV 47 S. 49 b) Zur Frage der Rechtswidrigkeit hat der Kassationshof wiederholt erklärt, dass eine Nötigung strafbar sei, sofern der damit verfolgte Zweck oder das dazu verwendete Mittel gegen die Rechtsordnung oder die guten Sitten verstosse ( BGE 96 IV 60 E. 1, BGE 101 IV 43 E. 1). Die Einschüchterungsversuche mit dem Dolch anlässlich der gemeinsamen Autofahrt enthielten zweifellos eine Drohung mit einem rechtswidrigen Mittel im Sinne der Rechtsprechung und stellen somit einen rechtswidrigen Nötigungsversuch dar. Aber auch die Äusserungen gegenüber B., man werde ihn wegen Handels mit 2 kg Haschisch "hochfliegen" lassen, falls er die Forderung von Fr. 1'650.-- nicht anerkenne, erfüllen den Tatbestand des Nötigungsversuchs. Zwar ist die Androhung einer Strafanzeige an sich kein unerlaubtes Mittel, und auch der verfolgte Zweck - nämlich die Anerkennung einer Forderung - verstösst an sich nicht gegen die Rechtsordnung ( BGE 87 IV 14 ). Ein Verstoss gegen die Rechtsordnung ist aber gegeben, sobald die Verknüpfung zwischen dem zulässigen Mittel und dem erlaubten Zweck sich als rechtsmissbräuchlich oder sittenwidrig darstellt (STRATENWERTH, a.a.O., S. 92 und V. SCHWANDER, Das Schweizerische Strafgesetzbuch, 2. Auflage, N. 629a). Demzufolge hat der Kassationshof seit jeher die Drohung mit einer Strafanzeige dann als rechtswidrig betrachtet, wenn - wie im vorliegenden Fall - zwischen dem Straftatbestand, der angezeigt werden soll, und dem Gegenstand des gestellten Begehrens ein sachlicher Zusammenhang fehlt ( BGE 87 IV 14 und BGE 96 IV 60 ff.).</w:t>
      </w:r>
    </w:p>
    <w:p>
      <w:r>
        <w:rPr>
          <w:b/>
        </w:rPr>
        <w:t>E. 3</w:t>
      </w:r>
    </w:p>
    <w:p>
      <w:r>
        <w:t>Ferner macht X. geltend, er habe mit seinem Sohn und Z. zusammen lediglich bei B. dessen Schuld eintreiben wollen. Die als Nötigung qualifizierten Handlungen seien im wesentlichen von Z. ausgeführt worden. Soweit dem Beschwerdeführer vorgeworfen werde, durch Unterlassung mitgewirkt zu haben, komme ihm die erforderliche Garantenstellung nicht zu. Ebenso fehle der entscheidende Nötigungsvorsatz völlig. Mit diesen Ausführungen bestreitet X. sinngemäss seine Mittäterschaft, insbesondere den entsprechenden Vorsatz. Mittäterschaft liegt vor, wenn jemand bei der Entschliessung, Planung oder Ausführung eines Deliktes vorsätzlich und in massgebender Weise mit einem andern Täter zusammenwirkt ( BGE 98 IV 259 E. 5 mit Verweisungen; ferner BGE 101 IV 47 S. 50 BGE 99 IV 85 und BGE 100 IV 1 ). Welchen Vorsatz ein Täter hatte, ist eine Frage des inneren Tatbestandes. Die von der Vorinstanz darüber getroffenen Feststellungen sind für den Kassationshof verbindlich und können nicht mit der Nichtigkeitsbeschwerde angefochten werden (Art. 273 Abs. 1 lit. b und 277bis Abs. 1 BStP; BGE 98 IV 66 und 259 E. 4). Auch wenn die diesbezüglichen Erwägungen des Obergerichts nicht sehr klar formuliert sind, so ergibt sich doch aus dem gesamten Urteil, dass X. den Nötigungsvorsatz hatte. Selbst wenn man annehmen wollte, die Anregung des Beschwerdeführers zur gemeinsamen Fahrt nach Schaffhausen habe sich noch nicht auf ein strafbares Vorgehen bezogen, so zeigen die Bemerkungen von Z. deutlich, dass B. unter Druck gesetzt werden sollte. Schon die nächtliche Fahrt der drei Angeklagten mit B. zusammen auf einen einsamen Platz weist darauf hin, dass es sich hier offenbar nicht um eine gewöhnliche Zahlungsaufforderung handelte. Die Mittäterschaft des Beschwerdeführers an der Nötigung und sein entsprechender Vorsatz ergeben sich vor allem aus der festgestellten Tatsache, dass er das offensichtlich bereits verängstigte Opfer im Auto an eine einsame Stelle führte, wo es dem massiven Druck von Z. hilflos ausgesetzt werden sollte. Aus diesem Sachverhalt folgt, dass sich der Tatbeitrag von X. keineswegs in einem blossen Unterlassen erschöpfte.</w:t>
      </w:r>
    </w:p>
    <w:p>
      <w:r>
        <w:rPr>
          <w:b/>
        </w:rPr>
        <w:t>E. 4</w:t>
      </w:r>
    </w:p>
    <w:p>
      <w:r>
        <w:t>Begründet ist dagegen die Beschwerde, soweit sie sich gegen die Verurteilung wegen Anstiftung zum Nötigungsversuch richtet. a) Die Verurteilung wegen Anstiftung wird von der Vorinstanz ausschliesslich auf folgende Aussagen des Beschwerdeführers gestützt: "Ich schlug vor, man könnte nach Schaffhausen fahren und von B. das Geld verlangen, Z. erwähnte, er komme mit, er wisse schon wie man das Bürschli unter Druck setzen könne. Ich war einverstanden. Ich dachte mir, da kann er zeigen, was er kann." Ob diese Äusserungen für eine Bestrafung gemäss Art. 24 StGB genügen, erscheint fraglich, braucht aber nicht entschieden zu werden. Denn die Beschwerde muss in diesem Punkt schon aus anderen Gründen geschützt werden. b) Nach der Praxis des Bundesgerichtes geht die Teilnahme (einschliesslich Anstiftung) in der Täterschaft auf ( BGE 100 IV 2 ff. E. 5). Ein Täter kann also nicht auch noch wegen BGE 101 IV 47 S. 51 Anstiftung eines Mittäters zum gemeinsamen Delikt bestraft werden. Dies gilt jedenfalls dann, wenn er bereits im Zeitpunkt der Anstiftung massgeblich an der Planung, Vorbereitung oder Ausführung der Tat beteiligt war. Die Beschwerdegegnerin kritisiert diese Rechtsprechung mit der Behauptung, dass die Korruptionstheorie den schweizerischen Grundprinzipien eines Schuldstrafrechtes wesentlich besser entspreche als die vom Bundesgericht vertretene Auffassung. Dieser Einwand ist jedoch verfehlt. In BGE 100 IV 2 ff. wurde ausführlich dargelegt, dass der Strafgrund der Teilnahme - namentlich auch der Anstiftung - in der Mitwirkung an dem vom Täter begangenen Unrecht liegt. Das ergibt sich aus dem in Art. 26 StGB verankerten Grundsatz der limitierten Akzessorietät (G. STRATENWERTH, ZStR 81/1965, S. 203). Von diesem Standpunkt abzuweichen, besteht kein Anlass. Ferner wendet die Staatsanwaltschaft des Kantons Thurgau gegen die bundesgerichtliche Praxis ein, dass sie bei der Strafzumessung in den Fällen bloss versuchter Straftaten zu kaum vertretbaren Ergebnissen führe. In jenen Fällen nämlich, wo ein Mittäter andere zu einem gemeinsamen Delikt anstifte und sein eigener Tatbeitrag - im Gegensatz zu demjenigen der übrigen Mittäter - im Stadium der Versuches stecken bleibe, könne der Richter die Strafe für den anstiftenden Mittäter, nicht jedoch diejenige für die angestifteten nach Art. 21 StGB mildern. Damit wird aber von der Beschwerdegegnerin der Begriff der Mittäterschaft verkannt; eine Bestrafung wegen Mittäterschaft bei einer vollendeten Tat setzt nicht voraus, dass der Tatbeitrag des betreffenden Mittäters sich als vollendetes Delikt darstellt. Es wird nicht einmal verlangt, dass ein Mittäter an der Tatausführung selbst beteiligt sei; vielmehr kann auch eine Beteiligung an der Tatplanung für die Mittäterschaft genügen ( BGE 98 IV 259 E. 5). Im übrigen lässt sich ein allfälliges erhöhtes Verschulden eines Mittäters, der andere zu einem gemeinsamen Delikt anstiftet, im Rahmen der Strafzumessung nach Art. 63 StGB hinreichend berücksichtigen (PH. THORMANN/A. V. OVERBECK, Schweizerisches Strafgesetzbuch, Bd. I, N. 11 vor Art. 24 und BJM 1969, S. 30). Aus diesen Gründen muss die Beschwerde hinsichtlich der Bestrafung wegen Anstiftung zum Nötigungsversuch gutgeheissen werden. Der Fall ist an die Vorinstanz zurückzuweisen, BGE 101 IV 47 S. 52 damit sie in diesem Punkt den Beschwerdeführer freispreche und sich erneut zum Strafmass äussere. Dabei steht es ihr frei, die Einwirkung des Beschwerdeführers auf Z., die im angefochtenen Urteil gesondert als Anstiftung erfasst worden ist, nunmehr bei der Strafzumessung für die Nötigung als zusätzliche Belastung zu berücksichtigen. Die teilweise Gutheissung der Beschwerde muss somit nicht auch zu einer Minderung der Strafe führen.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