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392</w:t>
      </w:r>
    </w:p>
    <w:p>
      <w:r>
        <w:t>Bundesgericht (BGE), 1975-09-15, FR</w:t>
      </w:r>
    </w:p>
    <w:p>
      <w:r>
        <w:rPr>
          <w:b/>
        </w:rPr>
        <w:t xml:space="preserve">Quelle: </w:t>
      </w:r>
      <w:r>
        <w:t>https://mcp.opencaselaw.ch/entscheid/bge_BGE_101_IV_392</w:t>
      </w:r>
    </w:p>
    <w:p>
      <w:r>
        <w:t>FR: ATF 101 IV 392</w:t>
      </w:r>
    </w:p>
    <w:p>
      <w:r>
        <w:t>IT: DTF 101 IV 392</w:t>
      </w:r>
    </w:p>
    <w:p>
      <w:pPr>
        <w:pStyle w:val="Heading2"/>
      </w:pPr>
      <w:r>
        <w:t>Regeste</w:t>
      </w:r>
    </w:p>
    <w:p>
      <w:r>
        <w:t>Regeste Art. 72 Ziff. 2 Abs. 2 StGB. Die Verfolgungsverjährung hört mit der Ausfällung des letztinstanzlichen kantonalen Urteils und nicht erst mit dessen Eröffnung auf (Erw. 3).</w:t>
      </w:r>
    </w:p>
    <w:p>
      <w:r>
        <w:t>Regeste Art. 72 ch. 2 al. 2 CP. La prescription absolue de l'action pénale cesse de courir au moment où la décision cantonale de dernière instance est prise, et non à celui où elle est notifiée (consid. 3).</w:t>
      </w:r>
    </w:p>
    <w:p>
      <w:r>
        <w:t>Regesto Art. 72 n. 2 cpv. 2 CP. La prescrizione assoluta dell'azione penale cessa di correre al momento in cui è pronunciata la decisione cantonale di ultima istanza, e non in quello in cui tale decisione è notificata (consid. 3).</w:t>
      </w:r>
    </w:p>
    <w:p>
      <w:pPr>
        <w:pStyle w:val="Heading2"/>
      </w:pPr>
      <w:r>
        <w:t>Erwägungen</w:t>
      </w:r>
    </w:p>
    <w:p>
      <w:r>
        <w:rPr>
          <w:b/>
        </w:rPr>
        <w:t>E. 1</w:t>
      </w:r>
    </w:p>
    <w:p>
      <w:r>
        <w:t>Le recourant a été condamné en application de l'art. 90 ch. 1 LCR, c'est-à-dire pour une contravention au sens de l'art. 101 CP. Conformément aux art. 72 ch. 2 al. 2 et 109 CP, qui sont applicables en vertu de l'art. 102 CP, la prescription absolue de l'action pénale est de deux ans. Les infractions reprochées au recourant ayant été le cas échéant commises le 24 août 1973, le délai de prescription absolue est échu le 23 août 1975. La décision attaquée, prise le 13 août 1975, est intervenue avant cette date, mais la notification n'a été faite qu'après elle.</w:t>
      </w:r>
    </w:p>
    <w:p>
      <w:r>
        <w:rPr>
          <w:b/>
        </w:rPr>
        <w:t>E. 2</w:t>
      </w:r>
    </w:p>
    <w:p>
      <w:r>
        <w:t>Le recourant soutient qu'il n'existait pas de décision exécutoire au 23 août 1975, c'est-à-dire au moment où l'action BGE 101 IV 392 S. 394 pénale dirigée contre lui s'est trouvée prescrite. En effet, selon lui, la décision du Chef du Département de justice et police du 25 mars 1975 était l'objet d'un recours qui, en vertu de l'art. 30 de la loi de procédure administrative cantonale, déploie un effet suspensif. Quant à la décision du Conseil d'Etat, elle ne saurait être devenue exécutoire avant sa notification si, en l'absence d'une disposition expresse du droit administratif cantonal, on applique par analogie la règle contenue dans l'art. 194 PP.</w:t>
      </w:r>
    </w:p>
    <w:p>
      <w:r>
        <w:rPr>
          <w:b/>
        </w:rPr>
        <w:t>E. 3</w:t>
      </w:r>
    </w:p>
    <w:p>
      <w:r>
        <w:t>L'argumentation du recourant serait convaincante si l'une des prémisses n'en était pas fausse. Elle est en effet fondée sur l'hypothèse que l'action pénale se termine au moment où la décision à laquelle elle aboutit devient exécutoire, soit, implicitement, sur l'idée que la prescription de l'action pénale cesse de courir seulement lorsque commence celle de la peine. Or, s'il en va bien ainsi de facto, le plus souvent, PERRIN (Voies de recours et prescription de l'action pénale, in RPS 79 (1963) p. 15 ss) a démontré que de jure il était possible de concevoir un stade de la procédure où aucun délai de prescription ne court. En ce qui concerne l'action pénale, et s'agissant il est vrai de la question de la prescription relative, le Tribunal fédéral, après avoir hésité, a finalement décidé qu'elle parvient à chef au moment où tombe la décision pénale cantonale qui peut donner matière à un pourvoi en nullité (sous réserve évidemment de l'annulation de cette décision et du renvoi de la cause à l'autorité cantonale pour nouvelle décision) et non à celui de sa notification. Cette dernière opération en effet, dont l'accomplissement dépend dans une certaine mesure du comportement de l'intéressé, ne constitue plus un acte de poursuite pénale, mais un acte de communication, qui n'aggrave pas la situation du condamné. Elle ne saurait donc avoir d'incidence sur la prescription de l'action pénale. Aucune disposition de droit fédéral n'impose d'ailleurs expressément que la notification intervienne avant que la prescription de l'action pénale ne soit acquise, il suffit que la décision soit prise (RO 91 IV 145, 92 IV 172 et cit., 96 IV 52; PERRIN, op.cit., p. 18/19). Le recourant ne démontre nullement en quoi cette jurisprudence, qui a été approuvée par la doctrine (SCHULTZ, ZBJV 103 (1967) p. 431; item ZR 51 (1952) No 91), aurait été violée ni quelle raison il y aurait de revenir sur elle. BGE 101 IV 392 S. 395 Il faut bien reconnaître que, jusqu'à la notification, il existe une possibilité théorique que la décision soit modifiée et qu'il peut de ce fait paraître curieux, prima facie, de placer l'aboutissement de l'action pénale à un moment où il n'existe pas de garantie absolue que l'autorité pénale est définitivement liée. Cette circonstance ne constitue cependant pas un obstacle majeur à la solution adoptée dans la jurisprudence précitée. En effet, supposé que cette décision soit modifiée avant d'être notifiée, c'est alors seulement que prendra fin l'action pénale et que la prescription cessera de courir. Rien ne s'oppose de plus à ce que la décision entre en force au moment où elle est prise, lorsqu'il n'existe plus contre elle de voie de recours ordinaire (HAGENBÜCHLE, Prozessuale Probleme der formellen Rechtskraft und Vollstreckbarkeit, RSJ NF 67 (1948), p. 37). Il est dès lors sans importance de savoir à quel moment une décision devient exécutoire selon la procédure cantonale. Si elle le devient seulement après qu'elle a été prise, il existe du point de vue du droit fédéral un laps de temps durant lequel la prescription de l'action pénale ne court plus et où celle de l'exécution de la peine ne court pas encore (PERRIN, op.cit., p. 19, n. 25).</w:t>
      </w:r>
    </w:p>
    <w:p>
      <w:r>
        <w:rPr>
          <w:b/>
        </w:rPr>
        <w:t>E. 4</w:t>
      </w:r>
    </w:p>
    <w:p>
      <w:r>
        <w:t>En l'occurrence, la décision du Conseil d'Etat a été prise le 13 août 1975, soit avant l'échéance du délai de prescription absolue de l'action pénale. Peu importe qu'elle n'ait été notifiée que postérieurement, le 15 septembre 1975. Le pourvoi doit ainsi être rejeté, le recourant ne critiquant par ailleurs pas le bien-fondé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