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387</w:t>
      </w:r>
    </w:p>
    <w:p>
      <w:r>
        <w:t>Bundesgericht (BGE), 1975-01-01, FR</w:t>
      </w:r>
    </w:p>
    <w:p>
      <w:r>
        <w:rPr>
          <w:b/>
        </w:rPr>
        <w:t xml:space="preserve">Quelle: </w:t>
      </w:r>
      <w:r>
        <w:t>https://mcp.opencaselaw.ch/entscheid/bge_BGE_101_IV_387</w:t>
      </w:r>
    </w:p>
    <w:p>
      <w:r>
        <w:t>FR: ATF 101 IV 387</w:t>
      </w:r>
    </w:p>
    <w:p>
      <w:r>
        <w:t>IT: DTF 101 IV 387</w:t>
      </w:r>
    </w:p>
    <w:p>
      <w:pPr>
        <w:pStyle w:val="Heading2"/>
      </w:pPr>
      <w:r>
        <w:t>Regeste</w:t>
      </w:r>
    </w:p>
    <w:p>
      <w:r>
        <w:t>Regeste Art. 64 StGB. Strafmilderung, achtungswerter Beweggrund. 1. Der Beweggrund des Täters bildet eines der subjektiven Tatbestandsmerkmale. Seine Ermittlung gehört zu den tatsächlichen Feststellungen (Erw. 2a). 2. Achtungswert ist der Beweggrund nur, wenn er ethisch wertvoll ist. Die Bewertung ist unabhängig von der Tat vorzunehmen (Erw. 2b). 3. Beim Vorliegen eines Strafmilderungsgrundes ist der Richter nicht verpflichtet, von dem nach unten erweiterten Strafrahmen Gebrauch zu machen; je nach den Umständen des Falles kann er eine Strafmilderung auch verweigern (Erw. 2c). 4. Dass der Täter aus politischen Gründen handelte, sagt noch nicht darüber aus, ob sein Beweggrund achtenswert war.</w:t>
      </w:r>
    </w:p>
    <w:p>
      <w:r>
        <w:t>Regeste Art. 64 CP: atténuation de la peine; mobile honorable. 1. Le mobile de l'auteur, au même titre que l'intention, constitue l'un des éléments subjectifs de l'infraction. Sa détermination relève de l'établissement des faits (consid. 2a). 2. Pour qu'un mobile soit qualifié d'honorable (question de droit) et puisse avoir une incidence sur la fixation de la peine, il faut qu'il se situe dans la partie supérieure de l'échelle des valeurs éthiques. Ce caractère d'honorabilité est totalement indépendant de l'acte commis (consid. 2b). 3. Lorsque le juge admet l'existence d'un mobile honorable, les limites dans lesquelles il doit prononcer la peine sont étendues, mais il n'est pas obligé de descendre au-dessous du minimum fixé par la disposition spéciale applicable in casu. La nature de l'acte commis ou la façon dont il a été exécuté pourront justifier même le refus de toute atténuation (consid. 2c). 4. Le fait que l'auteur a agi pour des raisons politiques ne veut pas dire que son mobile était honorable (consid. 2d).</w:t>
      </w:r>
    </w:p>
    <w:p>
      <w:r>
        <w:t>Regesto Art. 64 CP. Attenuazione della pena, motivo onorevole. 1. Il motivo dell'agente costituisce, al pari dell'intenzione, uno degli elementi soggettivi del reato. La sua determinazione fa parte dell'accertamento dei fatti (consid. 2a). 2. Perché un motivo possa essere qualificato onorevole (questione di diritto) e incidere sulla commisurazione della pena, occorre che esso figuri nella parte superiore della scala dei valori etici. L'onorabilità del motivo è del tutto indipendente dall'atto commesso (consid. 2b). 3. Ove il giudice ammetta l'esistenza di un motivo onorevole i limiti entro i quali egli deve pronunciare la pena sono ampliati nella direzione inferiore; egli non è tuttavia tenuto a scendere al di sotto del minimo previsto dalla disposizione speciale applicabile nel caso concreto. La natura dell'atto commesso o le modalità della sua esecuzione possono addirittura giustificare il diniego di una qualsiasi attenuazione della pena (consid. 2c). 4. Il fatto che l'agente abbia commesso il reato per ragioni politiche non significa ancora che abbia agito per motivi onorevoli (consid. 2d).</w:t>
      </w:r>
    </w:p>
    <w:p>
      <w:pPr>
        <w:pStyle w:val="Heading2"/>
      </w:pPr>
      <w:r>
        <w:t>Erwägungen</w:t>
      </w:r>
    </w:p>
    <w:p>
      <w:r>
        <w:rPr>
          <w:b/>
        </w:rPr>
        <w:t>E. 1</w:t>
      </w:r>
    </w:p>
    <w:p>
      <w:r>
        <w:t>Le recourant invoque en premier lieu une violation de l'art. 64 CP et fait valoir que la qualité de mobile honorable aurait dû être reconnue aux motifs politiques qui l'ont guidé dans son action. Il reproche en outre à l'arrêt attaqué d'avoir infligé une peine qui reste excessive et d'avoir ainsi fait une fausse application de l'art. 63 CP.</w:t>
      </w:r>
    </w:p>
    <w:p>
      <w:r>
        <w:rPr>
          <w:b/>
        </w:rPr>
        <w:t>E. 2</w:t>
      </w:r>
    </w:p>
    <w:p>
      <w:r>
        <w:t>a) Les mobiles de l'auteur ne doivent pas être assimilés à ses convictions. Celles-ci représentent la position que tout être humain adopte à l'égard de certaines valeurs d'ordre éthique, social voire juridique. Elles peuvent présenter un caractère durable, profond ou n'être qu'une réaction devant un cas concret, en relation avec l'infraction (cf. HERREN, Die Gesinnung im Rahmen der vorsätzlichen Tötungsdelikte insbesondere beim Mord, Bâle 1966, p. 80 s.; ERBA, Motiv und Gesinnung im Strafrecht, RPS 64 (1949) p. 257 ss et plus particulièrement p. 266 s.). Le mobile est en revanche la cause psychologique d'une manifestation donnée de volonté. Le plus souvent il représente l'expression de sentiments conscients ou inconscients, d'impulsions ou de raisonnements qui ont une incidence médiate ou immédiate sur l'infraction. Les convictions générales ou particulières de l'individu peuvent avoir une relation étroite avec ses mobiles, mais ce n'est pas nécessairement le cas. La détermination du mobile de l'auteur relève de l'établissement des faits. Le juge doit pour y procéder prendre en considération toutes les preuves qui lui paraissent pertinentes. Ainsi des témoignages, des pièces, les déclarations de l'auteur, ses antécédents et même les circonstances de l'infraction peuvent servir d'indices pour déterminer le mobile. Mais il ne faut pas BGE 101 IV 387 S. 390 oublier que le mobile, au même titre que l'intention, constitue l'un des éléments subjectifs de l'infraction et qu'il tient du domaine de la conscience de l'auteur. b) Les mobiles de l'auteur n'ont le cas échéant d'incidences sur la fixation de la peine que s'ils sont honorables, c'est-à-dire s'ils reposent sur des convictions dignes d'estime au regard de l'échelle des valeurs éthiques reconnues par la collectivité dans son ensemble et sans pour cela avoir nécessairement à respecter l'ordre légal en vigueur dans la communauté (cf. HAFTER, partie générale p. 361; THORMANN/OVERBECK, No 5 ad art. 64 CP; RO 97 IV 80). Pour qu'un mobile puisse être qualifié d'honorable, il ne suffit donc pas qu'il n'attire aucune réprobation ni qu'il ne soit pas critiquable sur le plan moral. Il faut au contraire qu'il se situe dans la partie supérieure de l'échelle des valeurs éthiques. Il doit mériter l'estime, forcer la considération et le respect, être enfin conforme aux idées d'honneur et de dignité. En revanche et contrairement à ce qui a pu être dit dans le passé (cf. RO 80 IV 93 consid. 10a notamment) le caractère honorable du mobile est totalement indépendant de l'acte commis et par là même de l'adéquation qui peut ou non exister entre cet acte et le but recherché par l'auteur (RO 97 IV 80; Arrêt du Tribunal militaire de cassation vol. 7 (1958-1964) No 9 p. 14). c) Lorsque le juge admet l'existence d'un mobile honorable, c'est-à-dire d'une circonstance atténuante au sens de l'art. 64 CP, les limites dans lesquelles il doit prononcer la peine sont étendues. Il peut ainsi se limiter à tenir compte du mobile dans le cadre de l'art. 63 et des peines prévues par la disposition spéciale applicable in casu ou, s'il estime le minimum fixé par cette dernière trop élevé, descendre au-dessous de cette limite, conformément à l'art. 65 CP (SCHWANDER, No 389; LOGOZ, partie générale p. 277 No 3 ad art. 64). Pour se déterminer à cet égard, il prendra en considération toutes les circonstances de l'espèce, soit notamment les actes d'exécution de l'infraction, dans la mesure où ils sont révélateurs de la mentalité de l'auteur, l'objet de l'agression et le bien juridique protégé (Arrêt du Tribunal militaire de cassation, vol. 7 (1958-1964), No 9 déjà cité p. 15 ch. 3). Il a même la faculté de refuser toute atténuation, là où les circonstances condamnables de l'infraction rejettent complètement dans l'ombre l'honorabilité des mobiles, par exemple lorsque l'agression BGE 101 IV 387 S. 391 vise des biens particulièrement dignes de protection sur le plan juridique et n'ayant aucune relation avec les mobiles de l'auteur. Ce sera par exemple le cas en matière de prise d'otages ou d'attentats à l'explosif contre des victimes indéterminées. d) De toute manière, on chercherait en vain dans le code pénal une disposition qui reconnaîtrait au mobile politique comme tel un caractère particulier d'honorabilité. C'est d'ailleurs normal, tant il est vrai que de semblables mobiles ont parfois sur le plan éthique les valeurs les plus diverses et peuvent aussi bien relever d'un idéalisme altruiste que de l'égoïsme le plus bas. S'il peut en effet paraître admirable de prendre des risques pour libérer ses semblables de l'oppression, on ne saurait souscrire en aucun cas à des actes de violence commis dans le but de s'installer confortablement à la tète d'un autre régime d'oppression, ni à la démarche consistant à lutter par les armes contre le gouvernement d'un Etat où règnent des institutions permettant d'agir par des moyens démocratiques, pour le seul motif que l'on est incapable de réunir une majorité.</w:t>
      </w:r>
    </w:p>
    <w:p>
      <w:r>
        <w:rPr>
          <w:b/>
        </w:rPr>
        <w:t>E. 3</w:t>
      </w:r>
    </w:p>
    <w:p>
      <w:r>
        <w:t>a) In casu, les premiers juges ont établi que le recourant avait eu l'intention de financer au moyen de son butin un groupe politique illégal agissant en Espagne. Ils ont vu là un mobile honorable que l'autorité cantonale de recours a contesté, estimant que même si le recourant n'avait pas été poussé par l'égoïsme, son acte ne présentait pas une adéquation suffisante avec le but politique qu'il poursuit. Ce faisant, ni l'une ni l'autre des autorités cantonales ne s'est conformée aux principes exposés ci-dessus. Elles n'ont en effet donné aucun élément permettant de décider si le recourant avait agi par ambition personnelle, par soif du pouvoir ou, au contraire, par idéalisme, amour de la liberté ou conviction humanitaire. Si l'on sait quels étaient ses buts immédiats, on ignore encore tout de sa motivation profonde et de ses pensées qui seules comptent au regard de l'art. 64 CP. b) Il n'est toutefois pas nécessaire de renvoyer la cause à l'autorité cantonale pour qu'elle détermine quels étaient en réalité les mobiles du recourant. En effet, l'autorité cantonale a déclaré expressément que même si un mobile honorable devait être admis, on ne pouvait reprocher aux premiers juges de ne pas avoir fait application de l'art. 65 CP. Or sur ce point BGE 101 IV 387 S. 392 on ne saurait lui donner tort. Le recourant a pris part, de concert avec des truands, à l'attaque à main armée d'une banque qui n'entretient aucune relation particulière avec l'Espagne ou avec le régime franquiste. De telles relations n'existent pas non plus en ce qui concerne les employés de l'établissement sur lesquels ont été braquées des armes à répétition, l'automobiliste passant par là par hasard et qui sous la menace d'une arme à feu a dû transporter les agresseurs, ainsi que le policier sur lequel le recourant a tiré. Ces circonstances démontrent un tel mépris pour la liberté, l'intégrité corporelle et la vie même d'autrui, que le refus de toute atténuation de la peine aurait été justifié. On ne saurait d'autant moins faire un reproche à l'autorité cantonale en ce qui concerne la fixation de la peine, qu'elle a réduit celle prononcée par les premiers juges, précisément pour tenir compte, dans le cadre de l'art. 63 CP, de la jeunesse du recourant et du but politique qu'il poursuivait.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