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371</w:t>
      </w:r>
    </w:p>
    <w:p>
      <w:r>
        <w:t>Bundesgericht (BGE), 1975-01-01, DE</w:t>
      </w:r>
    </w:p>
    <w:p>
      <w:r>
        <w:rPr>
          <w:b/>
        </w:rPr>
        <w:t xml:space="preserve">Quelle: </w:t>
      </w:r>
      <w:r>
        <w:t>https://mcp.opencaselaw.ch/entscheid/bge_BGE_101_IV_371</w:t>
      </w:r>
    </w:p>
    <w:p>
      <w:r>
        <w:t>FR: ATF 101 IV 371</w:t>
      </w:r>
    </w:p>
    <w:p>
      <w:r>
        <w:t>IT: DTF 101 IV 371</w:t>
      </w:r>
    </w:p>
    <w:p>
      <w:pPr>
        <w:pStyle w:val="Heading2"/>
      </w:pPr>
      <w:r>
        <w:t>Regeste</w:t>
      </w:r>
    </w:p>
    <w:p>
      <w:r>
        <w:t>Regeste I. Abkommen über die Rechtsstellung der Flüchtlinge vom 28.7.1951. Die Verletzung des Art. 32 des genannten Vertrages kann mit Beschwerde beim Bundesrat im Sinne von Art. 73 Abs. 1 lit. b VwG gerügt werden (Erw. I). II. Strafprozessuale Beschlagnahme. Verhältnis zum Bundesrecht. 1. Eine aufgrund kantonalen Rechts in einer vom Strafgesetzbuch beherrschten Rechtssache erlassene Verfügung stellt eine der Nichtigkeitsbeschwerde nach Art. 268 BStP unterliegende Bundesstrafsache dar (Erw. 1). 2. Die in Anwendung kantonalen Rechts verfügte Beschlagnahme von Vermögenswerten des Angeschuldigten zur Deckung der Gefangenschaftskosten ist öffentlichrechtlicher Art und kann deshalb nicht mit eidg. Nichtigkeitsbeschwerde angefochten werden (Erw. 3a). 3. Die in einer kantonalen Strafprozessordnung vorgesehene Beschlagnahme von (mit der Straftat in keinem Zusammenhang stehenden) Vermögensstücken des Angeschuldigten zur Sicherstellung privatrechtlicher Schadenersatzansprüche ist bundesrechtswidrig (Erw. 3b). 4. Die strafprozessuale Beschlagnahme von Vermögensstücken des Angeschuldigten widerspricht Art. 59 Abs. 2 StGB nur dann nicht, wenn ausschliesslich solche Gegenstände mit Beschlag belegt werden, welche bei rechtswidriger Aneignung nicht in das Eigentum des Angeschuldigten übergegangen sind (Erw. 4).</w:t>
      </w:r>
    </w:p>
    <w:p>
      <w:r>
        <w:t>Regeste I. Convention du 28 juillet 1951 relative au statut des réfugiés. La violation de l'art. 32 de cette convention peut donner matière à un recours au Conseil fédéral au sens de l'art. 73 al. 1 lit. b LPA (consid. I). II. Séquestre pénal. Relations du droit de procédure cantonal avec le droit fédéral. 1. Une décision rendue dans une affaire relevant du Code pénal en application du droit cantonal peut donner matière à un pourvoi en nullité au sens de l'art. 268 PPF (consid. II, 1). 2. Un séquestre ordonné en application du droit cantonal et portant sur les biens de l'accusé pour assurer la couverture des frais d'incarcération préventive relève du droit public et ne peut être attaqué par la voie du pourvoi en nullité (consid. II, 3a). 3. Un séquestre fondé sur le droit de procédure cantonal et portant sur des biens qui, tout en appartenant à l'accusé, ne présentent aucune connexité avec l'infraction, pour garantir des créances de droit privé, est contraire au droit fédéral (consid. II, 3b). 4. Le séquestre pénal de biens appartenant à l'accusé ne viole pas l'art. 59 al. 2 CP lorsqu'il porte sur des objets qui ne sont pas entrés dans la propriété de l'accusé parce qu'ils ont fait l'objet d'une acquisition illicite (consid. II, 4).</w:t>
      </w:r>
    </w:p>
    <w:p>
      <w:r>
        <w:t>Regesto I. Convenzione del 28 luglio 1951 sullo statuto dei rifugiati. La violazione dell'art. 32 di detta convenzione può essere censurata con ricorso al Consiglio federale ai sensi dell'art. 73 cpv. 1 lett. b (consid. I). II. Sequestro ordinato nell'ambito di una procedura penale cantonale. Relazione con il diritto federale. 1. Una decisione pronunciata in base al diritto cantonale in un caso disciplinato dal Codice penale soggiace al ricorso per cassazione ai sensi dell'art. 268 PP (consid. II, 1). 2. Un sequestro di beni dell'imputato, ordinato in applicazione del diritto cantonale e destinato a garantire la copertura delle spese di detenzione preventiva, è un provvedimento retto dal diritto pubblico e non può quindi essere impugnato mediante ricorso per cassazione federale (consid. II, 3a). 3. Viola il diritto federale un sequestro fondato su norme della procedura penale cantonale e destinato a garantire pretese risarcitorie di diritto privato, il quale abbia per oggetto beni dell'imputato privi di relazione con il reato (consid. II, 3b). 4. Il sequestro penale di beni appartenenti all'imputato non viola l'art. 59 cpv. 2 CP soltanto nella misura in cui concerna cose che, oggetto di un'appropriazione illecita, non sono entrate nella proprietà dell'imputato (consid. II, 4).</w:t>
      </w:r>
    </w:p>
    <w:p>
      <w:pPr>
        <w:pStyle w:val="Heading2"/>
      </w:pPr>
      <w:r>
        <w:t>Volltext</w:t>
      </w:r>
    </w:p>
    <w:p>
      <w:r>
        <w:t>Bundesgericht (BGE) Band IV 1975 BGE 101 IV 371 Tribunal fédéral (ATF) Volume IV 1975 BGE 101 IV 371 Tribunale federale (DTF) Volume IV 1975 BGE 101 IV 371</w:t>
      </w:r>
    </w:p>
    <w:p>
      <w:r>
        <w:t>Regeste I. Abkommen über die Rechtsstellung der Flüchtlinge vom 28.7.1951. Die Verletzung des Art. 32 des genannten Vertrages kann mit Beschwerde beim Bundesrat im Sinne von Art. 73 Abs. 1 lit. b VwG gerügt werden (Erw. I). II. Strafprozessuale Beschlagnahme. Verhältnis zum Bundesrecht. 1. Eine aufgrund kantonalen Rechts in einer vom Strafgesetzbuch beherrschten Rechtssache erlassene Verfügung stellt eine der Nichtigkeitsbeschwerde nach Art. 268 BStP unterliegende Bundesstrafsache dar (Erw. 1). 2. Die in Anwendung kantonalen Rechts verfügte Beschlagnahme von Vermögenswerten des Angeschuldigten zur Deckung der Gefangenschaftskosten ist öffentlichrechtlicher Art und kann deshalb nicht mit eidg. Nichtigkeitsbeschwerde angefochten werden (Erw. 3a). 3. Die in einer kantonalen Strafprozessordnung vorgesehene Beschlagnahme von (mit der Straftat in keinem Zusammenhang stehenden) Vermögensstücken des Angeschuldigten zur Sicherstellung privatrechtlicher Schadenersatzansprüche ist bundesrechtswidrig (Erw. 3b). 4. Die strafprozessuale Beschlagnahme von Vermögensstücken des Angeschuldigten widerspricht Art. 59 Abs. 2 StGB nur dann nicht, wenn ausschliesslich solche Gegenstände mit Beschlag belegt werden, welche bei rechtswidriger Aneignung nicht in das Eigentum des Angeschuldigten übergegangen sind (Erw. 4). Regeste I. Convention du 28 juillet 1951 relative au statut des réfugiés. La violation de l'art. 32 de cette convention peut donner matière à un recours au Conseil fédéral au sens de l'art. 73 al. 1 lit. b LPA (consid. I). II. Séquestre pénal. Relations du droit de procédure cantonal avec le droit fédéral. 1. Une décision rendue dans une affaire relevant du Code pénal en application du droit cantonal peut donner matière à un pourvoi en nullité au sens de l'art. 268 PPF (consid. II, 1). 2. Un séquestre ordonné en application du droit cantonal et portant sur les biens de l'accusé pour assurer la couverture des frais d'incarcération préventive relève du droit public et ne peut être attaqué par la voie du pourvoi en nullité (consid. II, 3a). 3. Un séquestre fondé sur le droit de procédure cantonal et portant sur des biens qui, tout en appartenant à l'accusé, ne présentent aucune connexité avec l'infraction, pour garantir des créances de droit privé, est contraire au droit fédéral (consid. II, 3b). 4. Le séquestre pénal de biens appartenant à l'accusé ne viole pas l'art. 59 al. 2 CP lorsqu'il porte sur des objets qui ne sont pas entrés dans la propriété de l'accusé parce qu'ils ont fait l'objet d'une acquisition illicite (consid. II, 4). Regesto I. Convenzione del 28 luglio 1951 sullo statuto dei rifugiati. La violazione dell'art. 32 di detta convenzione può essere censurata con ricorso al Consiglio federale ai sensi dell'art. 73 cpv. 1 lett. b (consid. I). II. Sequestro ordinato nell'ambito di una procedura penale cantonale. Relazione con il diritto federale. 1. Una decisione pronunciata in base al diritto cantonale in un caso disciplinato dal Codice penale soggiace al ricorso per cassazione ai sensi dell'art. 268 PP (consid. II, 1). 2. Un sequestro di beni dell'imputato, ordinato in applicazione del diritto cantonale e destinato a garantire la copertura delle spese di detenzione preventiva, è un provvedimento retto dal diritto pubblico e non può quindi essere impugnato mediante ricorso per cassazione federale (consid. II, 3a). 3. Viola il diritto federale un sequestro fondato su norme della procedura penale cantonale e destinato a garantire pretese risarcitorie di diritto privato, il quale abbia per oggetto beni dell'imputato privi di relazione con il reato (consid. II, 3b). 4. Il sequestro penale di beni appartenenti all'imputato non viola l'art. 59 cpv. 2 CP soltanto nella misura in cui concerna cose che, oggetto di un'appropriazione illecita, non sono entrate nella proprietà dell'imputato (consid. II, 4).</w:t>
      </w:r>
    </w:p>
    <w:p>
      <w:r>
        <w:t>Urteilskopf 101 IV 371 87. Urteil des Kassationshofes vom 12. September 1975 i.S. X. gegen Staatsanwaltschaft von Bern-Mittelland Regeste I. Abkommen über die Rechtsstellung der Flüchtlinge vom 28.7.1951. Die Verletzung des Art. 32 des genannten Vertrages kann mit Beschwerde beim Bundesrat im Sinne von Art. 73 Abs. 1 lit. b VwG gerügt werden (Erw. I). II. Strafprozessuale Beschlagnahme. Verhältnis zum Bundesrecht. 1. Eine aufgrund kantonalen Rechts in einer vom Strafgesetzbuch beherrschten Rechtssache erlassene Verfügung stellt eine der Nichtigkeitsbeschwerde nach Art. 268 BStP unterliegende Bundesstrafsache dar (Erw. 1). 2. Die in Anwendung kantonalen Rechts verfügte Beschlagnahme von Vermögenswerten des Angeschuldigten zur Deckung der Gefangenschaftskosten ist öffentlichrechtlicher Art und kann deshalb nicht mit eidg. Nichtigkeitsbeschwerde angefochten werden (Erw. 3a). 3. Die in einer kantonalen Strafprozessordnung vorgesehene Beschlagnahme von (mit der Straftat in keinem Zusammenhang stehenden) Vermögensstücken des Angeschuldigten zur Sicherstellung privatrechtlicher Schadenersatzansprüche ist bundesrechtswidrig (Erw. 3b). 4. Die strafprozessuale Beschlagnahme von Vermögensstücken des Angeschuldigten widerspricht Art. 59 Abs. 2 StGB nur dann nicht, wenn ausschliesslich solche Gegenstände mit Beschlag belegt werden, welche bei rechtswidriger Aneignung nicht in das Eigentum des Angeschuldigten übergegangen sind (Erw. 4). Sachverhalt ab Seite 373 BGE 101 IV 371 S. 373 A.- Anlässlich des Aufstandes im Herbst 1956 floh der damals erst 15 1/2jährige X. aus Ungarn; mit einem Flüchtlingszug gelangte er im Dezember 1956 in die Schweiz. Nachdem er zunächst verschiedene Stellen zur Zufriedenheit seiner Arbeitgeber versehen hatte, musste er am 12. Januar 1960 vom Bezirksgericht Zürich wegen gewerbsmässigen Diebstahls, fortgesetzten Hausfriedensbruchs und Fahrens ohne Ausweis zu 1 Jahr Gefängnis, abzüglich 12 Tage Untersuchungshaft, verurteilt werden; das Gericht gewährte X. für diese Strafe auf eine Probezeit von 5 Jahren den bedingten Strafvollzug. Am 4. Juli 1961 verurteilte ihn das Bezirksgericht Zürich wegen gewerbsmässigen Diebstahls, fortgesetzten Hausfriedensbruchs und wiederholter Sachbeschädigung zu 18 Monaten Gefängnis, abzüglich 82 Tage Untersuchungshaft; es charakterisierte den damals erst 20jährigen X. angesichts des Tatvorgehens als einen gewiegten Einbrecher. Diese erneute Verurteilung führte am 22. August 1961 zum Widerruf des X. am 12. Januar 1960 gewährten bedingten Strafvollzugs. Nach voller Verbüssung beider Strafen wurde dieser am 30. September 1963 aus der Strafanstalt Regensdorf entlassen. Am 18. März 1964 wurde er vom Bezirksgericht St. Gallen wegen öffentlich unzüchtiger Handlungen zu einer Busse von Fr. 100.-- verurteilt. Das Obergericht des Kantons Zürich verurteilte X. am 21. Juni 1966 wegen wiederholten qualifizierten Diebstahls, Hausfriedensbruchs und Sachbeschädigung sowie wegen Entwendung eines Fahrrades zum Gebrauch und verbotenen Waffentragens zu 1 Jahr Gefängnis, abzüglich 313 Tage Untersuchungshaft. Nach Beendigung der Strafverbüssung am 11. August 1966 fand er in Romanshorn Arbeit, wurde jedoch schon am 7. September 1966 entlassen, angeblich weil die Polizei damals Ermittlungen gegen ihn führte. Von diesem Zeitpunkt an ging er keiner geregelten Erwerbstätigkeit mehr nach und verweigerte den Polizeibehörden gegenüber jegliche BGE 101 IV 371 S. 374 Angabe über die Herkunft des Geldes, das er zu seinem Lebensunterhalt verbrauchte. Vom Obergericht des Kantons Zürich wurde X. am 30. Juni 1967 der wiederholten öffentlich unzüchtigen Handlung schuldig erklärt und dafür sowie wegen Sachbeschädigung zu 6 Monaten Gefängnis, abzüglich 8 Tage Untersuchungshaft, verurteilt. Die Strafverbüssung endete am 15. März 1968. Am 3. Oktober 1968 folgte eine Verurteilung durch das Untersuchungsrichteramt St. Gallen wegen Führens eines Motorfahrzeuges trotz Führerausweisentzug. Am 30. September 1969 endlich wurde X. vom Obergericht des Kantons Zürich wegen neuerlicher öffentlich unzüchtiger Handlung zu 6 Monaten Gefängnis verurteilt; der Strafvollzug endete am 10. Mai 1970. B.- Das Geschworenengericht des II. Bezirkes des Kantons Bern erklärte X. am 27. Juni 1974 schuldig des vollendeten und versuchten qualifizierten Diebstahls gemäss Art. 137 Ziff. 2 in Verbindung mit Art. 21 StGB , der fortgesetzten Sachbeschädigung, des fortgesetzten Hausfriedensbruchs und wiederholter öffentlich unzüchtiger Handlungen. Es verurteilte X. zu einer Zuchthausstrafe von 4 1/2 Jahren, abzüglich 730 Tagen Untersuchungshaft, teilweise als Zusatzstrafe zum Urteil des Zürcher Obergerichts vom 30. September 1969. Anstelle des Vollzugs dieser Freiheitsstrafe erkannte das Geschworenengericht auf Verwahrung gemäss Art. 42 StGB . Als Nebenstrafe verhängte es gegen den Verurteilten Landesverweisung auf Lebenszeit gemäss Art. 55 Abs. 1, Satz 2 StGB sowie Art. 32 des Abkommens über die Rechtsstellung der Flüchtlinge vom 28. Juli 1951. Über die beschlagnahmten Gegenstände, Münzen und Sparbuch sowie Konten bei der liechtensteinischen Landesbank in Vaduz und der Schweizerischen Bankgesellschaft, Filialen St. Moritz und St. Gallen, verfügte das Geschworenengericht wie folgt: a) 1 Paar Lederhandschuhe hellbraun und 2 Schraubenzieher Chrom-Vanadium/BP-Junior mit Isoliergriff werden nach Art. 58 Abs. 1 StGB zuhanden des Staates eingezogen. b) 1 Goldkettchen, mit goldgefasstem Goldstück "Vreneli" zu Fr. 20.--/Jahrgang 1930 als Anhänger, wird an Frau Hauser-Angst Margrith, Engimattstrasse 15, Zürich, zurückgegeben. BGE 101 IV 371 S. 375 c) 1 Vier-Dukaten-Goldstück "Franz Joseph" Jahrgang 19i5 und eine Goldmedaille "Mondlandung" wird an Herrn Bezzola Romeo, Wesemlinring 24, Luzern, zurückgegeben. d) 1 Paar Manchettenknöpfe und ein blattförmiger Anhänger in Gold, mit Kette, werden dem Angeschuldigten X. herausgegeben unter Vorbehalt des gesetzlichen Retentionsrechts des Staates gemäss Art. 117 EG zum ZGB in der Fassung des Gesetzes vom 10.2.1952 über den Ausbau der Rechtspflege. e) Das Übrige wird nach Art. 172bis Abs. 2 StrV hinterlegt unter Vorbehalt des gesetzlichen Retentionsrechts des Staates gemäss Art. 117 EG zum ZGB in obgenannter Fassung. C.- Gegen dieses Urteil hat X. durch seinen Anwalt zunächst staatsrechtliche Beschwerde gemäss Art. 4 BV geführt. Diese Beschwerde ist vom Bundesgericht am 4. Juni 1975 abgewiesen worden. D.- X. führt gegen das Urteil des Geschworenengerichts zusätzlich eidg. Nichtigkeitsbeschwerde. Er beantragt Aufhebung der Landesverweisung und der verfügten Hinterlegung des Vermögens nach Art. 172bis Abs. 2 StrV. E.- Die Staatsanwaltschaft Bern-Mittelland beantragt Abweisung der Beschwerde. Erwägungen Das Bundesgericht zieht in Erwägung: I. Landesverweisung Der Beschwerdeführer bestreitet nicht, dass er Art. 32 des Abkommens über die Rechtsstellung der Flüchtlinge vom 28. Juli 1951, welche Bestimmung die Vorinstanz der ausgesprochenen Landesverweisung zugrunde gelegt hat, untersteht. Er macht lediglich geltend, dass er die öffentliche Ordnung nicht gefährdet habe und nicht gefährde; die in Art. 32 des genannten Abkommens festgelegte Voraussetzung sei somit nicht erfüllt und die Vorinstanz habe demnach diese Bestimmung verletzt. Diese Verletzung kann jedoch gemäss Art. 73 Abs. 1 lit. b des Bundesgesetzes über das Verwaltungsverfahren vom 20. Dezember 1968 durch Beschwerde beim Bundesrat gerügt werden. Zu den in dieser Bestimmung aufgezählten Staatsverträgen gehört offensichtlich auch das Abkommen über die Rechtsstellung der Flüchtlinge vom 28. Juli 1951, für die Schweiz am 21. April 1955 in Kraft getreten (AS 1955, S. 455 BGE 101 IV 371 S. 376 und 441). Der Bundesrat hat im Meinungsaustausch die gleiche Auffassung vertreten und sich bereit erklärt, auf die vorliegende Beschwerde insoweit einzutreten, als damit eine Verletzung des Flüchtlingsabkommens geltend gemacht wird. Kann diese Verletzung aber durch Beschwerde beim Bundesrat gerügt werden, so kann insoweit auf die Nichtigkeitsbeschwerde nicht eingetreten werden. Im übrigen hat die Vorinstanz in den Erwägungen des angefochtenen Urteils Art. 55 StGB zur Festsetzung der Dauer der Landesverweisung als anwendbar erklärt. Nachdem der Beschwerdeführer eine Verletzung dieser Bestimmung weder ausdrücklich noch dem Sinne nach rügt, hat es diesbezüglich beim vorinstanzlichen Urteil sein Bewenden. II.1. Verfügte Hinterlegung des Vermögens Die Beschwerde führt zunächst aus, es handle sich bei dem in lit. e des Dispositivs im angefochtenen Urteil als hinterlegt erklärten Vermögen des Beschwerdeführers um Werte in der Höhe von rund Fr. 100'000.--, nämlich um 3 gesperrte Sparhefte der Schweiz. Bankgesellschaft, Filialen St. Moritz und St. Gallen, und der Liechtensteinischen Landesbank in Vaduz in der Höhe von ca. Fr. 45'000.--, um Barmittel von Fr. 21'000.-- und DM 9'500.-- sowie um 200 Goldmünzen in einem Wert von über Fr. 25'000.--. Sodann macht die Beschwerde in einer Anzahl von Einwänden, auf die im einzelnen noch zurückzukommen sein wird, geltend, die auf Art. 172bis Abs. 2 des Strafverfahrens des Kantons Bern vom 20. Mai 1928 (StrV) gestützte Hinterlegung sei unzulässig. Es ist vorerst abzuklären, ob mit eidgenössischer Nichtigkeitsbeschwerde eine nach kantonalem Strafprozessrecht angeordnete Verfügung angefochten werden kann. Im vorliegenden Fall ist die Hinterlegung des Vermögens in einer vom Strafgesetzbuch beherrschten Rechtssache verfügt worden. Sie ist deshalb als Bundesstrafsache zu betrachten. Da zudem gerügt wird, es sei zu Unrecht kantonales statt Bundesrecht angewendet worden, ist grundsätzlich auf die Beschwerde einzutreten (vgl. BGE 97 II 189 /90, BGE 86 II 294 /5, BGE 85 II 195 , BGE 78 II 89 , BGE 74 II 51 ). II.2. Der Beschwerdeführer macht geltend, die verfügte Hinterlegung weise pfandähnlichen Charakter auf und gleiche BGE 101 IV 371 S. 377 dem zivilrechtlichen Institut von Art. 934 ZGB . Art. 64 BV behalte die Gesetzgebung im Zivilrecht aber ausdrücklich dem Bund vor. Deshalb sei Art. 172bis Abs. 2 StrV verfassungswidrig. Mit eidgenössischer Nichtigkeitsbeschwerde kann gemäss Art. 269 Abs. 1 BStP grundsätzlich jede Verletzung eidgenössischen Rechts durch ein kantonales Strafurteil gerügt werden; nicht bloss Verstösse gegen materielles, sondern auch solche gegen prozessuales Bundesrecht können daher mit diesem Rechtsmittel angefochten werden. Der Kassationshof prüft nicht nur, ob eidgenössisches Straf- und Strafprozessrecht richtig angewendet wurde, sondern auch, ob allenfalls das übrige Bundesrecht - mit Ausnahme der Verletzung verfassungsmässiger Rechte ( Art. 269 Abs. 2 BStP ) - verletzt worden ist. In der Regel kommt dies allerdings nur vorfraglich zum Zuge, da dem Streit ein Rechtsverhältnis des Bundesstrafrechtes zugrunde liegt. Was die vorsorglichen Massnahmen anbelangt, die in einer Bundesstrafsache ergehen, sind sie analog zur zivilrechtlichen Praxis ( BGE 86 II 294 E. 1 mit Verweisungen) selbst dann Bundesstrafsache, wenn die Massnahme gestützt auf kantonales Strafprozessrecht angeordnet wurde. In Anwendung der vorgenannten Grundsätze kann auf die vorliegende Beschwerde insoweit nicht eingetreten werden, als damit ausdrücklich oder sinngemäss geltend gemacht wird, Art. 272bis Abs. 2 StrV verstosse gegen Art. 64 BV . II.3. Die Beschwerde macht sodann geltend, Art. 172bis Abs. 2 StrV (der bestimmt, dass die dem Berechtigten durch strafbare Handlungen entzogenen Gegenstände jenem nach Rechtskraft des Urteils zurückzugeben sind, eine frühere Rückgabe nur mit Zustimmung des Angeschuldigten zulässig ist und, sofern die Berechtigung zweifelhaft oder bestritten ist, der Richter die Hinterlegung der Gegenstände anordnet) verletze das Bundesgesetz über Schuldbetreibung und Konkurs. Mit der verfügten Hinterlegung erzielten die als "Berechtigte" vorgesehenen Gläubiger gegenüber den übrigen Gläubigern des Beschwerdeführers eine bevorzugte Stellung, sozusagen in Form eines zusätzlichen Konkurs- oder Betreibungsprivileges. a) Bei den hinterlegten Vermögenswerten des Beschwerdeführers ist zu unterscheiden, ob diese zugunsten öffentlicher Ersatzansprüche des Staates für aufgelaufene Untersuchungs-, BGE 101 IV 371 S. 378 Gerichts- und Gefangenschaftskosten, oder ob sie zur Befriedigung privatrechtlicher Ersatzansprüche der aus den Strafhandlungen des Verurteilten Geschädigten Personen mit Beschlag belegt wurden. Hinsichtlich des Rechts der Strafbehörde, Vermögensstücke des Angeschuldigten zur Deckung der (staatlichen) Prozesskosten zu beschlagnahmen, bestimmt Art. 44 SchKG , dass die Verwertung von auf Grund strafrechtlicher Gesetze mit Beschlag belegten Gegenständen nach den zutreffenden eidgenössischen oder kantonalen Gesetzesbestimmungen vorzunehmen sei. Da weder das formelle noch das materielle Bundesstrafrecht Vorschriften darüber aufstellen, wie die Kantone sich aus den in einem Strafverfahren beschlagnahmten Vermögenswerten des Angeklagten für ihre aus der Durchführung des Strafverfahrens erwachsenen Untersuchungs-, Gerichts- und Gefangenschaftskosten bezahlt machen sollen, steht es den Kantonen nach Art. 44 SchKG frei, darüber selbst zu legiferieren ( BGE 76 I 32 und 99). Das hat der Kanton Bern getan, indem er in Art. 117 EG ZGB bestimmt, dass ihm an den Effekten und dem baren Geld einer verhafteten Person, die sich bei der Verhaftung in ihren Händen befinden, ein gesetzliches Retentionsrecht öffentlichrechtlicher Natur zur Deckung der Gefangenschaftskosten zusteht. Die Rechtsnatur der im vorliegenden Fall hinsichtlich dieser Kosten unmittelbar angewendeten Norm für die Beschlagnahme ist also kantonaler, öffentlichrechtlicher Art. Insoweit liegt demnach keine Bundesstrafsache vor. Ist aber die in Erw. 1 am Ende genannte Voraussetzung in diesem Punkte nicht erfüllt, dann kann auf die vorliegende Nichtigkeitsbeschwerde insoweit nicht eingetreten werden, als die Beschlagnahme des Vermögens des Beschwerdeführers die Sicherung der Ansprüche des Kantons Bern aus Gefangenschaftskosten betrifft. b) Anders liegen die Dinge jedoch im Falle der zugunsten von geschädigten Privatpersonen verfügten Hinterlegung. Diese erfolgte zur Sicherstellung von allfälligen Ersatzforderungen gegenüber dem Beschwerdeführer gemäss Art. 41 OR und ist demnach als Bundeszivilsache anzusehen. Mit der angefochtenen Beschlagnahme wird diesbezüglich die Rückerstattung gesichert, falls sich später die Berechtigung der durch Strafhandlungen des Beschwerdeführers Geschädigten an den hinterlegten Vermögensstücken ergeben sollte. BGE 101 IV 371 S. 379 Damit wird vom bernischen Prozessrecht zu Gunsten der vom Täter durch Delikt geschädigten Privatpersonen eine Sicherheit pfandartigen Charakters begründet, wie die Beschwerde mit Recht einwendet. Eine solche strafprozessuale Pfandsicherheit zu Gunsten der deliktisch geschädigten Gläubiger des Täters ist indessen nichts anderes als ein Gläubigerarrest. Nach Bundesrecht ist ein solches Privileg aber dann nicht zulässig, wenn die beschlagnahmten Gegenstände mit der Straftat in keiner Beziehung stehen ( BGE 76 I 100 /02). Aus diesem Grund bestimmt Art. 172bis Abs. 2 StrV, dass die Hinterlegung sich nur auf "die dem Berechtigten durch strafbare Handlungen entzogenen Gegenstände" beziehe. Die Vorinstanz hat sich nirgends deutlich darüber ausgesprochen, ob die dem Beschwerdeführer bei seiner Verhaftung abgenommenen, beschlagnahmten und nunmehr der Hinterlegung unterstellten Vermögensstücke mit den von ihm verübten Einbruchdiebstählen wirklich in Beziehung stehen. Wohl wird im angefochtenen Urteil erklärt, abgesehen von gelegentlichen Münzhandelsgeschäften lägen keine Hinweise auf legalen Erwerb des beträchtlichen Vermögens vor, über das der Beschwerdeführer verfügte. Anderseits ist aber der Beschwerdeführer in 123 Fällen von der Anklage des qualifizierten Diebstahls freigesprochen worden, und die Vorinstanz stellt dazu fest, es könne dem Angeschuldigten in vielen Fällen nicht nachgewiesen werden, dass die in seinem Besitze vorgefundenen Goldstücke aus Delikten stammten. Unter diesen Umständen muss die Sache an die Vorinstanz zurückgewiesen werden, damit sie sich - unter Vorbehalt der Gefangenschaftskosten - darüber äussere, ob und allenfalls welche der beschlagnahmten Vermögensstücke des Beschwerdeführers aus den von ihm verübten Straftaten herstammen und welche nicht. Mit Rücksicht auf den Umstand, dass der Beschwerdeführer über die Herkunft seines Vermögens keine Auskunft gibt und seit längerer Zeit keiner geregelten Arbeit nachgeht, sind an die Annahme, sein gesamtes Vermögen bestehe aus Deliktsgut, freilich nicht zu strenge Anforderungen zu stellen. II.4. a) Endlich wirft die Beschwerde die Frage auf, ob Art. 172bis Abs. 2 StrV mit Art. 59 Abs. 2 StGB vereinbar sei. Hierauf ist zunächst festzustellen, dass diese Normen inhaltlich verschiedene Zwecke verfolgen: Die kantonale Bestimmung ordnet in einem Fall, wo einer Privatperson durch strafbare BGE 101 IV 371 S. 380 Handlung Gegenstände entzogen wurden, bezüglich deren Berechtigung an diesen Gegenständen jedoch Zweifel bestehen, die "Hinterlegung" an. Demgegenüber umschreibt Art. 59 Abs. 2 StGB die Voraussetzungen, unter denen Gegenstände, die sich jemand durch strafbare Handlung angeeignet hat, dem Staate "verfallen". Im ersteren Fall wird also bloss eine vorläufige Hinterlegung des durch Delikt erworbenen Gegenstandes normiert. Im letztern Fall hingegen wird unter gewissen Voraussetzungen ein endgültiger Verfall solcher Gegenstände an den Staat statuiert. Da nun aber der Staat sowohl nach der kantonalen wie nach der eidgenössischen Bestimmung den Gegenstand, welcher bei ihm hinterlegt wird bzw. welcher an ihn verfällt, in jedem Fall zuerst amtlich bekannt machen muss, damit die Berechtigten sich während 5 Jahren ( Art. 934 Abs. 1 ZGB ) darum bewerben können (für das eidgenössische Recht: SCHWANDER, Das schweizerische Strafgesetzbuch, 2. Auflage, S. 280 Nr. 478), steht die Regelung in Art. 172bis Abs. 2 StrV in diesem Punkt nicht in Widerspruch zu Art. 59 Abs. 2 StGB , ist also nicht bundesrechtswidrig. b) Die Beschwerde weist des weitern darauf hin, dass Art. 59 Abs. 2 StGB nur für Fälle gilt, wo die im Besitze des Verurteilten vorgefundenen, von ihm rechtswidrig angeeigneten Gegenstände nicht in dessen Eigentum übergegangen sind; demgegenüber gelte Art. 172bis Abs. 2 StrV aber auch für Gegenstände, welche eindeutig trotz rechtswidriger Aneignung im Eigentum des Verurteilten stünden. Insofern gehe die kantonale Bestimmung über die eidgenössische Norm hinaus und sei daher bundesrechtswidrig. In der Tat kann gestohlenes Gut (z.B. kurrantes Geld oder kurrante Goldmünzen) durch Vermischung mit Bargeld oder mit rechtmässig erworbenen Bankguthaben des Täters in dessen Eigentum übergehen ( BGE 47 II 267 ff.). Auf solche Fälle ist Art. 59 Abs. 2 StGB nicht anwendbar. Dem Geschädigten steht dann lediglich ein Schadenersatzanspruch gegen den Verurteilten zu (SCHWANDER, a.a.O.). Kommt in derartigen Fällen demnach ein Verfall gemäss Art. 59 Abs. 2 StGB an den Staat nicht in Frage, weil das Bundesrecht ihn ausschliesst, so ist selbstverständlich der kantonale Gesetzgeber nicht befugt, eine über diesen bundesrechtlichen Rahmen hinausgehende Hinterlegung vorzusehen. Der letzte Satz von BGE 101 IV 371 S. 381 Art. 172bis Abs. 2 StrV ist daher nur dann nicht bundesrechtswidrig, wenn er so interpretiert und angewendet wird, dass bloss solche dem Täter abgenommene Gegenstände mit Beschlag belegt werden, welche bei rechtswidriger Aneignung nicht in dessen Eigentum übergegangen sind. Vorbehältlich der Gefangenschaftskosten wird die Vorinstanz daher von der Hinterlegung diejenigen Vermögensstücke ausscheiden müssen, welche mit den qualifizierten Diebstählen, für die der Beschwerdeführer verurteilt wurde, in keinem Zusammenhang stehen. Ausserdem wird sie von der Hinterlegung noch diejenigen Objekte auszunehmen haben, welche trotz rechtswidriger Aneignung durch Vermischung in das Eigentum des Beschwerdeführers übergegangen sind. Dispositiv Demnach erkennt das Bundesgericht: Soweit auf die Nichtigkeitsbeschwerde eingetreten werden kann, wird sie teilweise gutgeheissen, Ziffer IV/2 lit. e des angefochtenen Urteils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