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141</w:t>
      </w:r>
    </w:p>
    <w:p>
      <w:r>
        <w:t>Bundesgericht (BGE), 1975-01-01, FR</w:t>
      </w:r>
    </w:p>
    <w:p>
      <w:r>
        <w:rPr>
          <w:b/>
        </w:rPr>
        <w:t xml:space="preserve">Quelle: </w:t>
      </w:r>
      <w:r>
        <w:t>https://mcp.opencaselaw.ch/entscheid/bge_BGE_101_IV_141</w:t>
      </w:r>
    </w:p>
    <w:p>
      <w:r>
        <w:t>FR: ATF 101 IV 141</w:t>
      </w:r>
    </w:p>
    <w:p>
      <w:r>
        <w:t>IT: DTF 101 IV 141</w:t>
      </w:r>
    </w:p>
    <w:p>
      <w:pPr>
        <w:pStyle w:val="Heading2"/>
      </w:pPr>
      <w:r>
        <w:t>Regeste</w:t>
      </w:r>
    </w:p>
    <w:p>
      <w:r>
        <w:t>Regeste Art. 100 Abs. 2 StGB. Offen gelassen, ob der französische oder der deutsche und italienische Wortlaut der Bestimmung massgebend sei (Erw. 2). Art. 100bis StGB. Der Richter darf von der vorgesehenen Einweisung in eine Arbeitserziehungsanstalt nur dann absehen, wenn der Vollzug einer solchen Massnahme in der Schweiz nicht möglich ist. In diesem Fall ist mittels der bestehenden Einrichtungen eine Lösung zu treffen, mit der das in Art. 100bis angestrebte Ziel am ehesten erreicht werden kann (Erw. 3).</w:t>
      </w:r>
    </w:p>
    <w:p>
      <w:r>
        <w:t>Regeste Art. 100 al. 2 CP: Reste indécise la question de savoir si c'est le texte français de cette disposition qui est déterminant ou si ce sont les textes allemand et italien (consid. 2). Art. 100bis CP: Le juge ne doit renoncer à placer le jeune adulte en maison d'éducation au travail que si l'exécution d'une telle mesure est impossible en Suisse. Si tel est le cas, il lui appartient de rechercher comment il peut atteindre le résultat voulu par le législateur en utilisant les institutions existantes, plutôt que de considérer la disposition précitée comme lettre morte (consid. 3).</w:t>
      </w:r>
    </w:p>
    <w:p>
      <w:r>
        <w:t>Regesto Art. 100 cpv. 2 CP. Resta indeciso se sia determinante il testo francese di tale disposizione, oppure se lo siano i testi tedesco e italiano (consid. 2). Art. 100bis CP. Il giudice deve rinunciare a collocare il giovane adulto in una casa d'educazione al lavoro soltanto ove l'esecuzione di tale misura sia impossibile in Svizzera. In quest'ultimo caso, invece di considerare la menzionata disposizione come del tutto inapplicabile, gli incombe di cercare in qual guisa, utilizzando le istituzioni esistenti, possa essere raggiunto il risultato voluto dal legislatore (consid. 3).</w:t>
      </w:r>
    </w:p>
    <w:p>
      <w:pPr>
        <w:pStyle w:val="Heading2"/>
      </w:pPr>
      <w:r>
        <w:t>Erwägungen</w:t>
      </w:r>
    </w:p>
    <w:p>
      <w:r>
        <w:rPr>
          <w:b/>
        </w:rPr>
        <w:t>E. 1</w:t>
      </w:r>
    </w:p>
    <w:p>
      <w:r>
        <w:t>Le recourant invoque d'une part une violation de l'art. 100 al. 2 CP en critiquant l'insuffisance des renseignements recueillis sur son compte et l'inexistence d'un rapport ou d'une expertise sur son aptitude à l'éducation au travail; d'autre part, il reproche à l'arrêt attaqué une fausse application de l'art. 100bis CP dont il soutient que les conditions d'application sont réalisées. BGE 101 IV 141 S. 143</w:t>
      </w:r>
    </w:p>
    <w:p>
      <w:r>
        <w:rPr>
          <w:b/>
        </w:rPr>
        <w:t>E. 2</w:t>
      </w:r>
    </w:p>
    <w:p>
      <w:r>
        <w:t>L'art. 100 al. 2 CP, applicable au recourant puisqu'il était âgé de moins de 25 ans au moment des faits incriminés, dispose dans sa version française que le juge prendra des informations sur le comportement, l'éducation et la situation de l'auteur et, autant que cela est nécessaire, requerra rapports et expertises sur l'état physique et mental, ainsi que sur l'aptitude à l'éducation au travail. Bien que dans les textes allemand et italien la réserve de la nécessité ("soweit erforderlich", "ove occorra") s'applique à l'ensemble de l'alinéa, il n'est pas nécessaire en l'espèce de fixer le texte déterminant. En effet, les informations dont disposaient les juges des instances précédentes sur le comportement, l'éducation et la situation du recourant peuvent être considérées non seulement comme véritablement suffisantes, mais même comme très complètes. Un rapport de renseignements généraux, deux jugements antérieurs, et surtout une expertise psychiatrique comprenant de nombreux détails ont fourni aux juges tous les renseignements dont ils devaient ou pouvaient s'enquérir au sens de l'art. 100 al. 2 CP dans l'une ou l'autre de ses teneurs.</w:t>
      </w:r>
    </w:p>
    <w:p>
      <w:r>
        <w:rPr>
          <w:b/>
        </w:rPr>
        <w:t>E. 3</w:t>
      </w:r>
    </w:p>
    <w:p>
      <w:r>
        <w:t>Selon ces trois teneurs, l'art. 100 al. 2 CP n'exige la production de rapports ou d'expertises notamment sur l'aptitude à l'éducation au travail que pour autant que cela soit nécessaire. Bien que la loi ne précise pas selon quels critères doit être appréciée la nécessité de requérir ces rapports ou expertises, on peut admettre que ceux-ci n'apparaissent pas comme indispensables lorsqu'il en existe déjà de suffisamment actuels qui figurent au dossier (consid. 2 de l'arrêt Cherix, du 14 avril 1872, non publié), ou lorsque les circonstances permettent d'emblée d'exclure l'application de toute mesure particulière au jeune adulte (RO 101 IV 26). En l'espèce, bien qu'il n'existe aucun rapport se prononçant sur l'aptitude du recourant à l'éducation au travail, l'autorité cantonale n'en a pas requis parce qu'à ses yeux l'application de la mesure de placement en maison d'éducation au travail, prévue à l'art. 100bis CP, était d'emblée exclue faute d'existence en Suisse romande de maison spécialisée appliquant un régime autre que la liberté surveillée. Les motifs pour lesquels l'autorité cantonale a renoncé à faire application de l'art. 100bis CP ne sont pas pertinents. En effet, la jurisprudence relative à l'ancien art. 43 ch. 1 CP (RO 77 IV 200 confirmé par l'arrêt non publié Kuratli du BGE 101 IV 141 S. 144</w:t>
      </w:r>
    </w:p>
    <w:p>
      <w:r>
        <w:rPr>
          <w:b/>
        </w:rPr>
        <w:t>E. 7</w:t>
      </w:r>
    </w:p>
    <w:p>
      <w:r>
        <w:t>septembre 1972) doit être appliquée ici par analogie: "L'impossibilité d'exécuter dans le canton du jugement la mesure envisagée n'est pas une raison de renoncer à l'ordonner, si l'exécution est possible ailleurs." Or, l'autorité cantonale n'a considéré que les possibilités existant en Suisse romande, faisant abstraction de celles que pourrait offrir la Suisse allemande ou italienne. Par ailleurs et surtout, il n'est pas établi, bien au contraire, que l'art. 100bis CP ne puisse absolument pas être appliqué en Suisse romande, dans le cas particulier. L'autorité cantonale relève que le recourant s'est enfui ou qu'il a tenté de s'enfuir de chacun des placements dont il a fait l'objet jusqu'ici. Un tel comportement justifie que la mesure envisagée soit pour le moment exécutée, conformément à l'art. 100bis ch. 4 CP dans un établissement pénitentiaire. Plus tard, si le motif de transfert c'est-à-dire le risque de fuite vient à disparaître, rien ne s'opposera alors, aussi longtemps qu'un établissement idoine n'existe pas, à ce que le recourant soit placé dans un établissement autorisant le régime de semi-liberté ou de semi-détention, ni à ce qu'après un délai d'un an au moins, il bénéficie de la libération conditionnelle au sens de l'art. 100ter CP. Une telle solution présente certes des inconvénients, mais elle est préférable à celle qui consiste à considérer l'art. 100bis CP comme lettre morte pendant tout ou partie du délai de 10 ans consenti aux cantons pour mettre sur pied la réforme des établissements (ch. II des dispositions complémentaires et finales de la LF du 18 mars 1971 modifiant le CP). Quant à l'argumentation selon laquelle la mesure envisagée serait inutile, s'agissant d'un condamné disposant d'un métier et en mesure de l'exercer, elle ne résiste pas à l'examen. Avoir un métier n'est en effet pas tout, il faut encore acquérir la volonté, sinon le goût de travailler. 4. Il convient donc d'annuler la décision attaquée et de renvoyer la cause à l'autorité cantonale. Celle-ci devra requérir un rapport ou une expertise sur l'aptitude du recourant à l'éducation au travail, puis se prononcer quant au fond sur l'opportunité de faire application de l'art. 100bis CP. Le cas échéant, il lui appartiendra d'envisager soit de placer le recourant dans un établissement existant en Suisse - et non seulement en Suisse romande - soit de le transférer dans un établissement pénitentiaire jusqu'au moment où il présentera des BGE 101 IV 141 S. 145 garanties suffisantes pour pouvoir être mis au régime de la liberté surveillée.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