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372</w:t>
      </w:r>
    </w:p>
    <w:p>
      <w:r>
        <w:t>Bundesgericht (BGE), 1975-01-01, DE</w:t>
      </w:r>
    </w:p>
    <w:p>
      <w:r>
        <w:rPr>
          <w:b/>
        </w:rPr>
        <w:t xml:space="preserve">Quelle: </w:t>
      </w:r>
      <w:r>
        <w:t>https://mcp.opencaselaw.ch/entscheid/bge_BGE_101_II_372</w:t>
      </w:r>
    </w:p>
    <w:p>
      <w:r>
        <w:t>FR: ATF 101 II 372</w:t>
      </w:r>
    </w:p>
    <w:p>
      <w:r>
        <w:t>IT: DTF 101 II 372</w:t>
      </w:r>
    </w:p>
    <w:p>
      <w:pPr>
        <w:pStyle w:val="Heading2"/>
      </w:pPr>
      <w:r>
        <w:t>Regeste</w:t>
      </w:r>
    </w:p>
    <w:p>
      <w:r>
        <w:t>Regeste Art. 55 Abs. 1 lit. b und 59 Abs. 1 OG. Wer sich der Berufung anschliesst, hat bei Klagen auf Geldleistungen bereits in den Abänderungsanträgen anzugeben, welcher Betrag zuzusprechen ist; er darf die Anträge in der Begründung nicht ergänzen.</w:t>
      </w:r>
    </w:p>
    <w:p>
      <w:r>
        <w:t>Regeste Art. 55 al. 1 litt. b et 59 al. 1 OJ. Celui qui forme un recours en réforme joint dans une contestation pécuniaire doit indiquer déjà dans ses conclusions le montant réclamé ou reconnu; il ne peut pas compléter ses conclusions dans les motifs à l'appui du recours en réforme joint.</w:t>
      </w:r>
    </w:p>
    <w:p>
      <w:r>
        <w:t>Regesto Art. 55 cpv. 1 lett. b e 59 cpv. 1 OG. Chi forma un ricorso adesivo in una contestazione pecuniaria deve indicare già nelle conclusioni l'importo reclamato o riconosciuto; egli non può completare le proprie conclusioni nei motivi a sostegno del ricorso adesivo.</w:t>
      </w:r>
    </w:p>
    <w:p>
      <w:pPr>
        <w:pStyle w:val="Heading2"/>
      </w:pPr>
      <w:r>
        <w:t>Volltext</w:t>
      </w:r>
    </w:p>
    <w:p>
      <w:r>
        <w:t>Bundesgericht (BGE) Band II 1975 BGE 101 II 372 Tribunal fédéral (ATF) Volume II 1975 BGE 101 II 372 Tribunale federale (DTF) Volume II 1975 BGE 101 II 372</w:t>
      </w:r>
    </w:p>
    <w:p>
      <w:r>
        <w:t>Regeste Art. 55 Abs. 1 lit. b und 59 Abs. 1 OG. Wer sich der Berufung anschliesst, hat bei Klagen auf Geldleistungen bereits in den Abänderungsanträgen anzugeben, welcher Betrag zuzusprechen ist; er darf die Anträge in der Begründung nicht ergänzen. Regeste Art. 55 al. 1 litt. b et 59 al. 1 OJ. Celui qui forme un recours en réforme joint dans une contestation pécuniaire doit indiquer déjà dans ses conclusions le montant réclamé ou reconnu; il ne peut pas compléter ses conclusions dans les motifs à l'appui du recours en réforme joint. Regesto Art. 55 cpv. 1 lett. b e 59 cpv. 1 OG. Chi forma un ricorso adesivo in una contestazione pecuniaria deve indicare già nelle conclusioni l'importo reclamato o riconosciuto; egli non può completare le proprie conclusioni nei motivi a sostegno del ricorso adesivo.</w:t>
      </w:r>
    </w:p>
    <w:p>
      <w:r>
        <w:t>Urteilskopf 101 II 372 62. Auszug aus dem Urteil der I. Zivilabteilung vom 2. Dezember 1975 i.S. Amann gegen von Bergen und Mitbeteiligte. Regeste Art. 55 Abs. 1 lit. b und 59 Abs. 1 OG. Wer sich der Berufung anschliesst, hat bei Klagen auf Geldleistungen bereits in den Abänderungsanträgen anzugeben, welcher Betrag zuzusprechen ist; er darf die Anträge in der Begründung nicht ergänzen. Erwägungen ab Seite 372 BGE 101 II 372 S. 372 Aus den Erwägungen: Gemäss Art. 55 Abs. 1 lit. b OG ist in der Berufungsschrift genau anzugeben, welche Punkte des kantonalen Entscheides angefochten und welche Abänderungen beantragt werden. Das Bundesgericht hat diese Vorschrift, die auch bei der Anschlussberufung zu beachten ist (vgl. BGE 59 II 174 Erw. 1), stets dahin ausgelegt, dass bei Klagen auf Geldleistungen der zuzusprechende Betrag ziffermässig anzugeben ist ( BGE 75 II 334 , BGE 79 II 255 , BGE 86 II 193 , BGE 88 II 207 , BGE 89 II 414 , BGE 91 II 283 ). Bei der Berufung brauchen die beantragten Abänderungen freilich nicht aus dem Wortlaut des Rechtsbegehrens selbst hervorzugehen. Nach der Rechtsprechung genügt, wenn in Verbindung mit der Begründung oder dem angefochtenen Urteil ohne weiteres ersichtlich ist, in welchem Sinne das angefochtene Urteil nach dem Willen des Berufungsklägers abgeändert werden soll. Das trifft z.B. zu, wenn aus der Begründung zu ersehen ist, auf welchen Betrag er eine Geldleistung festgesetzt wissen will ( BGE 78 II 448 , BGE 80 II 245 , BGE 81 II 251 , BGE 99 II 181 ). Dies gilt aber nur für die Berufung, da deren Anträge innert 30 Tagen nach der Mitteilung des angefochtenen Urteils nicht bloss eingereicht, sondern auch begründet werden müssen ( Art. 54 Abs. 1 und 55 OG ; BGE 92 II 67 , BGE 94 II 10 ). Bei der Anschlussberufung verhält es sich anders; diesfalls sind die Abänderungsanträge innert 10 Tagen nach der in Art. 56 OG vorgesehenen Anzeige, die schriftliche Begründung dagegen erst zusammen mit der Antwort auf die Berufung einzureichen ( Art. 59 Abs. 1 und 2 OG ). Dieser wichtige Unterschied zwischen Berufung und Anschlussberufung steht bei der letzteren einer Ergänzung der Anträge in der Begründung entgegen. Das ergibt sich daraus, dass Berufung und Anschlussberufung den Eintritt der Rechtskraft nur im Umfang der Anträge hemmen ( Art. 54 Abs. 2 OG ), der Berufungsbeklagte seine Abänderungsanträge aber innert der zehntägigen Frist des Art. 59 Abs. 1 OG stellen muss, wenn er sich der Berufung anschliessen will.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