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266</w:t>
      </w:r>
    </w:p>
    <w:p>
      <w:r>
        <w:t>Bundesgericht (BGE), 1975-01-01, FR</w:t>
      </w:r>
    </w:p>
    <w:p>
      <w:r>
        <w:rPr>
          <w:b/>
        </w:rPr>
        <w:t xml:space="preserve">Quelle: </w:t>
      </w:r>
      <w:r>
        <w:t>https://mcp.opencaselaw.ch/entscheid/bge_BGE_101_II_266</w:t>
      </w:r>
    </w:p>
    <w:p>
      <w:r>
        <w:t>FR: ATF 101 II 266</w:t>
      </w:r>
    </w:p>
    <w:p>
      <w:r>
        <w:t>IT: DTF 101 II 266</w:t>
      </w:r>
    </w:p>
    <w:p>
      <w:pPr>
        <w:pStyle w:val="Heading2"/>
      </w:pPr>
      <w:r>
        <w:t>Regeste</w:t>
      </w:r>
    </w:p>
    <w:p>
      <w:r>
        <w:t>Regeste Culpa in contrahendo, Verjährung. Die auf culpa in contrahendo gestützte Klage verjährt gemäss Art. 60 OR.</w:t>
      </w:r>
    </w:p>
    <w:p>
      <w:r>
        <w:t>Regeste Culpa in contrahendo, prescription. L'action fondée sur une culpa in contrahendo se prescrit selon l'art. 60 CO.</w:t>
      </w:r>
    </w:p>
    <w:p>
      <w:r>
        <w:t>Regesto Culpa in contrahendo, prescrizione.. Un'azione fondata su di una culpa in contrahendo si prescrive secondo l'art. 60 CO.</w:t>
      </w:r>
    </w:p>
    <w:p>
      <w:pPr>
        <w:pStyle w:val="Heading2"/>
      </w:pPr>
      <w:r>
        <w:t>Erwägungen</w:t>
      </w:r>
    </w:p>
    <w:p>
      <w:r>
        <w:rPr>
          <w:b/>
        </w:rPr>
        <w:t>E. 3</w:t>
      </w:r>
    </w:p>
    <w:p>
      <w:r>
        <w:t>Le Tribunal cantonal constate que "le seul acte interruptif de prescription établi par le dossier est la demande en justice (art. 135 ch. 2 CO) du 29 juin 1973 et consignée à la poste le même jour", et estime dès lors avec raison que la prescription est acquise, en tant que l'art. 60 al. 1 CO est applicable, si elle a commencé à courir avant le 29 juin 1972. Or les premiers juges tiennent pour établi que tous les éléments du dommage invoqués par les demandeurs leur étaient connus avant cette date, à l'exception d'une note d'honoraires - non produite - relative à un avis de droit reçu des demandeurs avant le 26 mai 1971 et dont on peut supposer qu'elle a été reçue et payée avant juin 1972. Les recourants ne contestent pas que leurs prétentions sont prescrites, dans la mesure où elles sont soumises au délai d'une année fixé par l'art. 60 al. 1 CO. Invoquant notamment l'arrêt RO 90 II 458, ils soutiennent que la responsabilité dérivant de la culpa in contrahendo est de nature contractuelle et qu'elle se prescrit par dix ans selon l'art. 127 CO.</w:t>
      </w:r>
    </w:p>
    <w:p>
      <w:r>
        <w:rPr>
          <w:b/>
        </w:rPr>
        <w:t>E. 4</w:t>
      </w:r>
    </w:p>
    <w:p>
      <w:r>
        <w:t>a) La cour cantonale relève justement que la question de la nature juridique de la responsabilité fondée sur la culpa in contrahendo est controversée. Parmi les auteurs, elle cite pour la thèse de la nature contractuelle: VON TUHR/PETER, 3e éd., par. 24 p. 192; BECKER, n. 1 ad art. 26 CO; ENGEL, Traité des obligations en droit suisse, p. 504; pour la thèse de la nature délictuelle: GUHL/MERZ/KUMMER, 6e éd., p. 112; MERZ, n. 491, 497 ad art. 2 CC, RJB 1968/104, p. 491; PIOTET, Culpa in contrahendo, p. 24 ss. Dans l'arrêt précité RO 90 II 458 et les arrêts qui y sont indiqués RO 77 II 137, 68 II 303, le Tribunal fédéral considère que la responsabilité dérivant de la culpa in contrahendo est de nature contractuelle. Mais dans deux arrêts postérieurs BGE 101 II 266 S. 269 publiés au RO 92 II 333 s. consid. 3b et 98 II 28 s., il ne dit rien sur la nature juridique de cette responsabilité. Dans les arrêts non publiés Vallotton c. Gonin, du 11 juin 1968, consid. 5, Spaar c. Boden-, Bau- und Finanz A.G., du 5 décembre 1972, consid. 2, et Scherz c. Zani A.G., du 27 mars 1973, consid. 3, il ne se prononce pas non plus sur cette question. b) JÄGGI (n. 592 ad art. 1er CO) tient la question pour mal posée. Pour lui, il n'est pas nécessaire de trancher le problème de la nature juridique de la responsabilité issue de la culpa in contrahendo. En effet, dit-il, dans les cas où l'obligation de réparer le dommage (ainsi celle qui dérive de la culpa in contrahendo) naît indépendamment de la volonté de l'obligé, il n'y a pas lieu de distinguer entre obligations contractuelles et extra-contractuelles; JÄGGI renvoie à cet égard à son étude "Zum Begriff der vertraglichen Schadenersatzforderung" (Mélanges en l'honneur de Wilhelm Schönenberger, 1968, p. 181 ss). La question à résoudre n'est pas celle de la nature juridique de la responsabilité; il s'agit seulement de déterminer de quelles modalités, quant à ses conditions et à son contenu, dépend la créance en dommages-intérêts née d'un rapport de pourparlers. Ce problème doit être tranché séparément pour chaque modalité, de manière à ce qu'une solution appropriée au cas particulier soit trouvée. c) En l'espèce, la question de la nature juridique de la responsabilité issue de la culpa in contrahendo peut rester ouverte. Le seul point litigieux est celui du délai de prescription de l'action des demandeurs fondée sur la culpa in contrahendo dont répond selon eux la défenderesse. Cette action se prescrit selon l'art. 60 CO (JÄGGI, n. 595 ad art. 1er CO). Lorsqu'une partie à des pourparlers engagés en vue de la conclusion d'un contrat commet une culpa in contrahendo, il ne serait pas compatible avec les exigences de la sécurité du droit que la prétention du lésé en réparation du dommage soit soumise à la prescription décennale de l'art. 127 CO et que le responsable soit exposé pendant une si longue période à une action en dommages-intérêts (cf. BECKER, n. 1 ad art. 26 CO; PIOTET, op.cit., p. 63). La situation née de la culpa in contrahendo doit être réglée dans un délai convenable. L'application de l'art. 60 CO sauvegarde de façon appropriée les intérêts tant du lésé que de BGE 101 II 266 S. 270 l'auteur du préjudice. Le premier dispose en effet d'un an dès la connaissance du dommage et de la personne qui en répond pour actionner celle-ci ou pour interrompre la prescription d'une autre manière, notamment par des poursuites; ce délai est suffisant. Quant au responsable, une fois le préjudice connu du lésé, il n'est pas exposé à être actionné ou poursuivi durant une période exagérément longue. En l'espèce, la prescription est acquise au regard de l'art. 60 CO. C'est dès lors avec raison que les premiers juges ont rejeté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