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220 vom 1. Januar 1975</w:t>
      </w:r>
    </w:p>
    <w:p>
      <w:r>
        <w:t>Bundesgericht (BGE), 1975-01-01, FR</w:t>
      </w:r>
    </w:p>
    <w:p>
      <w:r>
        <w:rPr>
          <w:b/>
        </w:rPr>
        <w:t xml:space="preserve">Quelle: </w:t>
      </w:r>
      <w:r>
        <w:t>https://mcp.opencaselaw.ch/entscheid/bge_BGE_101_IB_220</w:t>
      </w:r>
    </w:p>
    <w:p>
      <w:r>
        <w:t>FR: BGE BGE 101 IB 220 du 1 janvier 1975</w:t>
      </w:r>
    </w:p>
    <w:p>
      <w:r>
        <w:t>IT: BGE BGE 101 IB 220 del 1 gennaio 1975</w:t>
      </w:r>
    </w:p>
    <w:p>
      <w:pPr>
        <w:pStyle w:val="Heading2"/>
      </w:pPr>
      <w:r>
        <w:t>Regeste</w:t>
      </w:r>
    </w:p>
    <w:p>
      <w:r>
        <w:t>Regeste Revisionsbegehren; Art. 136 ff. OG. 1. "Erhebliche" Tatsache im Sinne von Art. 136 lit. d OG (Erw. 1). 2. Als Anträge im Sinne von Art. 136 lit. c OG sind der Gegenstand der Beschwerde in der Hauptsache und nicht die Anträge in bezug auf das Verfahren oder das Armenrecht zu verstehen (Erw. 2). 3. Das Begehren um Erläuterung und Berichtigung gemäss Art. 145 Abs. 1 OG betrifft nur das Dispositiv der Entscheidung und nicht auch deren Begründung (Erw. 3).</w:t>
      </w:r>
    </w:p>
    <w:p>
      <w:r>
        <w:t>Regeste Demande de revision; art. 136 ss OJ. 1. Fait "important" au regard de l'art. 136 lit. d OJ (consid. 1). 2. Par conclusion au sens de l'art. 136 lit. c OJ, il faut entendre l'objet même du recours sur le fond et non les réquisitions relatives à la procédure ou à l'assistance judiciaire (consid. 2). 3. La demande d'interprétation ou de rectification prévue à l'art. 145 al. 1 OJ ne vise que le dispositif de la décision, non la motivation (consid. 3).</w:t>
      </w:r>
    </w:p>
    <w:p>
      <w:r>
        <w:t>Regesto Domanda di revisione; art. 136 segg. OG. 1. Fatto "rilevante" ai sensi dell'art. 136 lett. d OG (consid. 1). 2. Quale conclusione ai sensi dell'art. 136 lett. c OG s'intende l'oggetto del ricorso nel merito, e non le domande relative alla procedura o all'assistenza giudiziaria (consid. 2). 3. La domanda d'interpretazione o di rettifica prevista dall'art. 145 cpv. 1 OG concerne esclusivamente il dispositivo della decisione e non la motivazione di quest'ultima (consid. 3).</w:t>
      </w:r>
    </w:p>
    <w:p>
      <w:pPr>
        <w:pStyle w:val="Heading2"/>
      </w:pPr>
      <w:r>
        <w:t>Erwägungen</w:t>
      </w:r>
    </w:p>
    <w:p>
      <w:r>
        <w:rPr>
          <w:b/>
        </w:rPr>
        <w:t>E. 1</w:t>
      </w:r>
    </w:p>
    <w:p>
      <w:r>
        <w:t>L'arrêt du 13 décembre 1974 contient une erreur de plume. Il y est relevé en effet, sous lettre "A" du résumé des faits, que la réintégration du requérant a été ordonnée le 2 février 1972 par l'autorité cantonale parce qu'il continuait à commettre de nouvelles infractions, qu'il faisait l'objet d'une série d'enquêtes pénales et "qu'enfin une peine de deux ans d'emprisonnement avait été prononcée contre lui". En réalité, il aurait fallu écrire "deux mois". Le recourant voit dans cette erreur un motif de revision au sens de l'art. 136 lit. d OJ. Cette disposition prévoit cependant une condition supplémentaire. Non seulement il faut qu'une inadvertance ait été commise, il faut encore qu'elle porte sur un fait important, c'est-à-dire de nature, au cas où l'existence en serait établie, à influencer le jugement dans un sens favorable au requérant (RO 42 77 ; 96 I 281 ). Cette seconde condition n'est nullement réalisée, car ni l'autorité cantonale ni la cour de céans n'ont fondé leurs décisions respectives, quant à l'opportunité d'une libération conditionnelle, sur les condamnations et sur les circonstances qui ont provoqué en 1972 la réintégration du requérant, mais bien sur le mauvais comportement de celui-ci, au début de l'été 1974, dans les Etablissements de Crêtelongue. Ces éléments seraient encore déterminants s'il fallait statuer à nouveau aujourd'hui et suffiraient à conduire à la conclusion que l'autorité cantonale a eu raison d'estimer qu'il ne lui était pas possible, en septembre 1974, de poser un pronostic favorable quant à la conduite future du requérant en liberté. C'est dire que l'inadvertance commise n'affecte pas un fait important au regard de l'art. 136 lit. d OJ.</w:t>
      </w:r>
    </w:p>
    <w:p>
      <w:r>
        <w:rPr>
          <w:b/>
        </w:rPr>
        <w:t>E. 2</w:t>
      </w:r>
    </w:p>
    <w:p>
      <w:r>
        <w:t>Le requérant invoque également l'art. 136 lit. c OJ, aux termes duquel la revision peut être demandée "lorsqu'il n'a pas été statué sur certaines conclusions" ("wenn einzelne Anträge unbeurteilt geblieben sind"; "quando non è stato deciso su singole conclusioni"). En effet, il avait d'une part demandé l'autorisation de consulter le dossier et de déposer ultérieurement un mémoire complémentaire; d'autre part, il avait requis la production de l'ensemble de son dossier par les autorités cantonales. Ce moyen est mal fondé. Par conclusions (Anträge, conclusioni), BGE 101 Ib 220 S. 223 il faut entendre l'objet même du recours sur le fond et non les réquisitions relatives à la procédure ou à l'octroi de l'assistance judiciaire, sur lesquelles il peut être statué implicitement (BIRCHMEIER, n. III 4 ad art. 136, p. 501 s.). En l'espèce, on a vu que la cour de céans avait pris sa décision en fonction du comportement du requérant au début de l'été 1974; or, sur ce point, elle disposait de suffisamment de renseignements dans le dossier qui lui avait été transmis avec le recours. Quant à ordonner un échange d'écritures supplémentaire, il n'y avait aucune raison de le faire, dès lors que cette procédure doit demeurer exceptionnelle (art. 110 al. 4 OJ) et que l'affaire était si claire que non seulement il a été renoncé à demander des observations à l'autorité cantonale, mais qu'il a été encore fait application de la procédure prévue à l'art. 109 OJ.</w:t>
      </w:r>
    </w:p>
    <w:p>
      <w:r>
        <w:rPr>
          <w:b/>
        </w:rPr>
        <w:t>E. 3</w:t>
      </w:r>
    </w:p>
    <w:p>
      <w:r>
        <w:t>Le requérant demande enfin l'interprétation, soit la rectification de l'arrêt du 13 décembre 1974. Il se fonde sur l'art. 145 al. 1 OJ. Cette disposition ne vise toutefois que le dispositif de la décision et non la motivation. De toute manière, et si l'on excepte les autres moyens soulevés et déjà rejetés, le requérant n'indique nullement en quoi le dispositif qu'il critique serait peu clair ou incomplet, contiendrait des contradictions au regard de la motivation, soit, enfin, présenterait des fautes de rédaction ou de calcul. Il n'est par ailleurs pas admissible à se référer au mémoire de recours déposé le 23 octobre 1974, car celui-ci ne tendait ni à la revision ni à l'interprétation ou à la rectification de l'arrêt du 13 novembre 1974. La requête est donc irrecevable sur ce point.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