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IB 216 vom 18. Juni 1975</w:t>
      </w:r>
    </w:p>
    <w:p>
      <w:r>
        <w:t>Bundesgericht (BGE), 1975-06-18, DE</w:t>
      </w:r>
    </w:p>
    <w:p>
      <w:r>
        <w:rPr>
          <w:b/>
        </w:rPr>
        <w:t xml:space="preserve">Quelle: </w:t>
      </w:r>
      <w:r>
        <w:t>https://mcp.opencaselaw.ch/entscheid/bge_BGE_101_IB_216</w:t>
      </w:r>
    </w:p>
    <w:p>
      <w:r>
        <w:t>FR: BGE BGE 101 IB 216 du 18 juin 1975</w:t>
      </w:r>
    </w:p>
    <w:p>
      <w:r>
        <w:t>IT: BGE BGE 101 IB 216 del 18 giugno 1975</w:t>
      </w:r>
    </w:p>
    <w:p>
      <w:pPr>
        <w:pStyle w:val="Heading2"/>
      </w:pPr>
      <w:r>
        <w:t>Regeste</w:t>
      </w:r>
    </w:p>
    <w:p>
      <w:r>
        <w:t>Regeste Verwaltungsgerichtsbeschwerde im Enteignungsverfahren Unzulässigkeit einer bedingten Beschwerde.</w:t>
      </w:r>
    </w:p>
    <w:p>
      <w:r>
        <w:t>Regeste Recours de droit administratif dans le cadre d'une procédure d'expropriation. Irrecevabilité d'un recours conditionnel.</w:t>
      </w:r>
    </w:p>
    <w:p>
      <w:r>
        <w:t>Regesto Ricorso di diritto amministrativo nel quadro di una procedura d'espropriazione. Inammissibilità di un ricorso condizionale.</w:t>
      </w:r>
    </w:p>
    <w:p>
      <w:pPr>
        <w:pStyle w:val="Heading2"/>
      </w:pPr>
      <w:r>
        <w:t>Erwägungen</w:t>
      </w:r>
    </w:p>
    <w:p>
      <w:r>
        <w:rPr>
          <w:b/>
        </w:rPr>
        <w:t>E. 1</w:t>
      </w:r>
    </w:p>
    <w:p>
      <w:r>
        <w:t>Der Beschwerdeführer hat gegen den Entscheid der Eidg. Schätzungskommission, Kreis 6, vom 14. Februar 1975 Verwaltungsgerichtsbeschwerde nach Art. 77 des Bundesgesetzes über die Enteignung (EntG) erhoben. Die Beschwerdeschrift enthält jedoch folgenden Vorbehalt: "Nach dem Ent-Gesetz 1930 u. Aussagen vom Präsidenten der Schätz-Kom. hat der Enteigner die Kosten zu tragen, im gegenteiligen Fall gilt meine Beschwerde wie das letzte Mal als nicht existierend."</w:t>
      </w:r>
    </w:p>
    <w:p>
      <w:r>
        <w:rPr>
          <w:b/>
        </w:rPr>
        <w:t>E. 2</w:t>
      </w:r>
    </w:p>
    <w:p>
      <w:r>
        <w:t>Die bedingte Anfechtung eines Entscheides ist nach dem Grundsatz, dass Prozesshandlungen im allgemeinen bedingungsfeindlich sind (GULDENER, Schweiz. Zivilprozessrecht, 2. A., S. 211), nur in Ausnahmefällen zulässig. Solche liegen zum Beispiel dann vor, wenn die Beschwerde bloss "vorsorglich" für den Fall eingereicht wird, dass eine zusätzlich angerufene Instanz auf ein weiteres Rechtsmittel oder einen Rechtsbehelf nicht eintritt (vgl. BGE 100 Ib 353 ). Der vom Beschwerdeführer angebrachte Vorbehalt ist jedoch anderer Art. Ob sich die mit der Beschwerdeerhebung verknüpfte Bedingung erfüllt, hängt hier vom Ausgang des - nur bedingt eingeleiteten - Prozessverfahrens ab. Dies ist offensichtlich unzulässig und auf die Beschwerde ist daher nicht einzutreten. Anders könnte nur dann entschieden werden, wenn sich der Vorbehalt des Beschwerdeführers auf Grund der gesetzlichen Regelung zum vornherein erübrigen würde. Das ist jedoch nicht der Fall. Zwar trägt in Enteignungsstreitigkeiten grundsätzlich der Enteigner die Kosten des Verfahrens vor dem Bundesgericht. Werden die Begehren des Enteigneten aber BGE 101 Ib 216 S. 217 ganz oder zum grösseren Teil abgewiesen, so können die Kosten auch anders verteilt werden ( Art. 116 Abs. 1 EntG ). Ob die Begehren des Enteigneten abgewiesen werden müssen, ergibt sich erst im Laufe des Prozessverfahrens. Die Möglichkeit der Abweisung der Beschwerde kann im vorliegenden Fall schon deshalb nicht zum vornherein ausgeschlossen werden, weil das Bundesgericht über die vom Beschwerdeführer nunmehr erneut erhobenen Rügen schon einmal in abweisendem Sinne entschieden hat ( BGE 99 Ib 87 ).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