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167</w:t>
      </w:r>
    </w:p>
    <w:p>
      <w:r>
        <w:t>Bundesgericht (BGE), 1974-09-05, DE</w:t>
      </w:r>
    </w:p>
    <w:p>
      <w:r>
        <w:rPr>
          <w:b/>
        </w:rPr>
        <w:t xml:space="preserve">Quelle: </w:t>
      </w:r>
      <w:r>
        <w:t>https://mcp.opencaselaw.ch/entscheid/bge_BGE_100_V_167</w:t>
      </w:r>
    </w:p>
    <w:p>
      <w:r>
        <w:t>FR: ATF 100 V 167</w:t>
      </w:r>
    </w:p>
    <w:p>
      <w:r>
        <w:t>IT: DTF 100 V 167</w:t>
      </w:r>
    </w:p>
    <w:p>
      <w:pPr>
        <w:pStyle w:val="Heading2"/>
      </w:pPr>
      <w:r>
        <w:t>Regeste</w:t>
      </w:r>
    </w:p>
    <w:p>
      <w:r>
        <w:t>Regeste Eintritt des Versicherungsfalls (Art. 4 Abs. 2 IVG). Zusammenfassung der Rechtsprechung. Anspruch eines minderjährigen italienischen Staatsangehörigen auf Hilfsmittel verneint.</w:t>
      </w:r>
    </w:p>
    <w:p>
      <w:r>
        <w:t>Regeste Survenance de l'invalidité (art. 4 al. 2 LAI). Résumé de la jurisprudence. Refus d'accorder un moyen auxiliaire à un ressortissant italien mineur.</w:t>
      </w:r>
    </w:p>
    <w:p>
      <w:r>
        <w:t>Regesto Insorgere dell'invalidità (art. 4 cpv. 2 LAI). Sunto della giurisprudenza. Rifiuto di mezzi ausiliari ad un minorenne italiano.</w:t>
      </w:r>
    </w:p>
    <w:p>
      <w:pPr>
        <w:pStyle w:val="Heading2"/>
      </w:pPr>
      <w:r>
        <w:t>Erwägungen</w:t>
      </w:r>
    </w:p>
    <w:p>
      <w:r>
        <w:rPr>
          <w:b/>
        </w:rPr>
        <w:t>E. 1</w:t>
      </w:r>
    </w:p>
    <w:p>
      <w:r>
        <w:t>Streitig ist, ob Rosario Candela Anspruch auf Eingliederungsmassnahmen der schweizerischen Invalidenversicherung hat. Der Beurteilung dieser Frage ist das seit dem 1. September 1964 in Kraft stehende schweizerisch-italienische Abkommen über soziale Sicherheit vom 14. Dezember 1962 zugrunde zu legen. Laut dessen Art. 8 lit. a haben minderjährige Kinder italienischer Staatsangehörigkeit Anspruch auf Eingliederungsmassnahmen, solange sie in der Schweiz Wohnsitz haben und wenn sie sich unmittelbar vor Eintritt der Invalidität ununterbrochen während mindestens eines Jahres in der Schweiz aufgehalten haben oder daselbst entweder invalid geboren sind oder sich seit der Geburt ununterbrochen aufgehalten haben. Voraussetzung ist in jedem Fall, dass der Minderjährige Wohnsitz in der Schweiz hat (EVGE 1969 S. 47 ff.). Die für den Leistungsanspruch massgebenden versicherungsmässigen Voraussetzungen müssen bei Eintritt der Invalidität verwirklicht sein, d.h. im Zeitpunkt, in welchem der Gesundheitsschaden die für die Begründung des Anspruchs auf die jeweilige Leistung erforderliche Art und Schwere erreicht hat ( Art. 4 Abs. 2 IVG ). Dieser Zeitpunkt ist objektiv auf Grund des Gesundheitszustandes festzustellen; zufällige externe Faktoren sind dabei unerheblich. Die Frage des Eintritts der Invalidität beurteilt sich auch nicht nach dem Zeitpunkt, in dem eine Anmeldung eingereicht oder von dem an eine Leistung gefordert wird ( BGE 98 V 270 ). Die Invalidität gilt als in dem Zeitpunkt eingetreten, da sie objektiv Anspruch auf Leistungen der Invalidenversicherung zu begründen vermag (EVGE 1969 S. 223). Entscheidend ist dabei insbesondere der Zeitpunkt, in welchem der Versicherte bzw. dessen Vertreter bei der ihm gebotenen Sorgfalt erstmals Kenntnis davon bekommt, dass der Gesundheitsschaden Anspruch auf Leistungen der betreffenden Art geben kann ( BGE 99 V 209 ). Bei Hilfsmitteln entspricht dies dem Zeitpunkt, in welchem der Gesundheitsschaden objektiv erstmals ein solches notwendig macht (ZAK 1972 S. 671).</w:t>
      </w:r>
    </w:p>
    <w:p>
      <w:r>
        <w:rPr>
          <w:b/>
        </w:rPr>
        <w:t>E. 2</w:t>
      </w:r>
    </w:p>
    <w:p>
      <w:r>
        <w:t>Der Beschwerdeführer wurde zwar am 4. Oktober 1966 in der Schweiz geboren, kehrte aber im Alter von ca. BGE 100 V 167 S. 170</w:t>
      </w:r>
    </w:p>
    <w:p>
      <w:r>
        <w:rPr>
          <w:b/>
        </w:rPr>
        <w:t>E. 6</w:t>
      </w:r>
    </w:p>
    <w:p>
      <w:r>
        <w:t>Monaten mit seinen Eltern nach Italien zurück und reiste erst wieder 1972 in die Schweiz ein. 1969 stellte ein Arzt in Italien den Hörschaden fest und verordnete ein Hörgerät; der vom Vater des Knaben angeschaffte Apparat erwies sich jedoch in der Folge als unzweckmässig. Nach dem in Erw. 1 Gesagten sind somit die versicherungsmässigen Voraussetzungen zur Abgabe eines Hilfsmittels durch die schweizerische Invalidenversicherung nicht erfüllt. Denn es fehlt ein Anhaltspunkt, wonach die Eltern des Beschwerdeführers das Leiden bereits vor ihrer Rückreise nach Italien bemerkt oder ärztlich hätten feststellen und behandeln lassen. Namentlich lässt der Hinweis von Dr. M., wonach die Schwerhörigkeit eines 6 Monate alten Kindes durch die Eltern noch nicht festgestellt werden könne, die Behauptung als unglaubwürdig erscheinen, die Eltern hätten schon vor der Ausreise nach Italien gemerkt, "dass mit dem Gehör etwas nicht stimmt". Den Akten muss vielmehr entnommen werden, dass der Gehörschaden erst in Italien begründete Veranlassung zu ärztlicher Behandlung und Beratung gegeben hatte; die Invalidität ist daher eingetreten, als die Beziehungen zur schweizerischen Versicherung abgebrochen waren. Die Pro Infirmis macht allerdings geltend, erst mit dem Beginn der Sonderschulung sei die Apparateversorgung sinnvoll; somit müsse dieser Zeitpunkt als Datum der Anspruchsberechtigung gelten. Dieser Auffassung kann indessen nicht beigepflichtet werden. Denn nach der Verwaltungspraxis ist Kindern mit hochgradiger Schwerhörigkeit "im Interesse einer optimalen Ausnützung der Hörreste so früh als möglich ein Hörgerät abzugeben" (Rz. 107 des Kreisschreibens über die Abgabe von Hilfsmitteln, gültig ab 1. Januar 1969). Die Ausgleichskasse weist im übrigen mit Recht darauf hin, dass das notwendige Hörtraining nicht der Sonderschulung gleichzusetzen ist, sondern ebenfalls möglichst früh einzusetzen hat. Schliesslich geht es nicht an, Hörgeräte als Massnahme für die Sonderschulung im Sinne von Art. 19 Abs. 2 lit. c IVG zu qualifizieren. Hörapparate sind vielmehr Hilfsmittel, wie sie in Art. 21 IVG vorgesehen und in Art. 14 IVV näher umschrieben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