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271 vom 1. Januar 1974</w:t>
      </w:r>
    </w:p>
    <w:p>
      <w:r>
        <w:t>Bundesgericht (BGE), 1974-01-01, FR</w:t>
      </w:r>
    </w:p>
    <w:p>
      <w:r>
        <w:rPr>
          <w:b/>
        </w:rPr>
        <w:t xml:space="preserve">Quelle: </w:t>
      </w:r>
      <w:r>
        <w:t>https://mcp.opencaselaw.ch/entscheid/bge_BGE_100_Ib_271</w:t>
      </w:r>
    </w:p>
    <w:p>
      <w:r>
        <w:t>FR: BGE BGE 100 Ib 271 du 1 janvier 1974</w:t>
      </w:r>
    </w:p>
    <w:p>
      <w:r>
        <w:t>IT: BGE BGE 100 Ib 271 del 1 gennaio 1974</w:t>
      </w:r>
    </w:p>
    <w:p>
      <w:pPr>
        <w:pStyle w:val="Heading2"/>
      </w:pPr>
      <w:r>
        <w:t>Regeste</w:t>
      </w:r>
    </w:p>
    <w:p>
      <w:r>
        <w:t>Regeste Art. 42, 374 und 397bis Abs. 1 lit. g StGB: Solange der Bundesrat von den in Art. 397bis StGB gewährten Befugnissen keinen Gebrauch gemacht hat, entscheidet das kantonaleRecht darüber, ob und unter welchen Voraussetzungen die Verwahrung oder die Strafe an kranken, gebrechlichen oder betagten Personen vollzogen werden soll (Erw. 1 lit. a). Art. 40, 45 Ziff. 5 und 397bis Abs. 1 lit. g StGB: Diese Bestimmungen regeln nicht den gleichen Gegenstand: Die ersten beiden beschränken ausschliesslich die kantonalen Befugnisse in bezug auf die Unterbrechung des Strafvollzuges und die Anrechnung einer Behandlung oder eines Aufenthaltes in einer Heil- oder Pflegeanstalt auf die Strafe. Die letztere hingegen betrifft die Art und Weise des Vollzuges bei gewissen Kategorien von Gefangenen (Erw. 1 lit. b).</w:t>
      </w:r>
    </w:p>
    <w:p>
      <w:r>
        <w:t>Regeste Art. 42, 374 et 397bis al. 1 lit. g CP: Aussi longtemps que le Conseil fédéral n'a pas fait usage des compétences qui lui sont conférées à l'art. 397bis CP, c'est le droit cantonal qui décide si et à quelles conditions l'internement ou l'incarcération d'une personne malade, infirme ou âgée doit être exécuté (consid. 1 lit. a). Art. 40, 45 ch. 5 et 397bis al. 1 lit. g CP: Ces dispositions n'ont pas le même objet: les premières restreignent exclusivement la compétence des cantons en matière d'interruption de la détention et d'imputation sur celle-ci des périodes de traitement ou de séjour hospitalier. La dernière concerne les modalités d'incarcération de certaines catégories de détenus (consid. 1 lit. b).</w:t>
      </w:r>
    </w:p>
    <w:p>
      <w:r>
        <w:t>Regesto Art. 42, 374 e 397bis cpv. 1 lett. g CP. Sino a che il Consiglio federale non abbia fatto uso della competenza conferitagli dall'art. 397bis CP, la questione se e a quali condizioni debba essere eseguito l'internamento o la carcerazione di persone malate, gracili o anziane è decisa dal diritto cantonale (consid. 1 lett. a). Art. 40, 45 e 397bis cpv. 1 lett. g CP. Tali disposizioni non hanno lo stesso oggetto: le prime limitano esclusivamente la competenza dei cantoni in materia d'interruzione dell'esecuzione di una pena privativa della libertà personale e di computo su detta pena dei periodi di trattamento o di soggiorno in una casa di salute o di custodia. L'ultima disposizione concerne invece il modo d'esecuzione della pena di certe categorie di detenuti (consid. 1 lett. b).</w:t>
      </w:r>
    </w:p>
    <w:p>
      <w:pPr>
        <w:pStyle w:val="Heading2"/>
      </w:pPr>
      <w:r>
        <w:t>Erwägungen</w:t>
      </w:r>
    </w:p>
    <w:p>
      <w:r>
        <w:rPr>
          <w:b/>
        </w:rPr>
        <w:t>E. 1</w:t>
      </w:r>
    </w:p>
    <w:p>
      <w:r>
        <w:t>a) L'exécution des mesures d'internement prises à l'encontre des délinquants d'habitude (art. 42 CP) est assurée par les cantons (art. 374 CP). Le droit fédéral ne prévoit pas qu'une telle mesure doit être suspendue, voire interrompue en raison de l'âge ou de la maladie de l'interné. Certes, l'art. 397bis al. 1 lit. g CP autorise le Conseil fédéral à édicter BGE 100 Ib 271 S. 273 - après consultation des cantons d'ailleurs - des dispositions concernant l'exécution des peines et des mesures infligées aux malades, infirmes et personnes âgées, mais le Conseil fédéral n'a pas fait usage de cette compétence. Il a seulement, à l'art. 6 al. 1 de l'Ordonnance 1 du 13 novembre 1973 relative au Code pénal suisse, chargé les cantons d'arrêter les dispositions nécessaires dans ce domaine. Savoir si et à quelles conditions l'exécution d'un internement ou d'une incarcération décidée à l'égard d'une personne malade, infirme ou âgée doit être ordonnée est ainsi une question relevant en principe du droit cantonal et ne saurait dans cette mesure donner matière à un recours de droit administratif au Tribunal fédéral (art. 104 OJ). b) Il faut relever que ce domaine n'est pas éloigné de celui qui fait l'objet de l'art. 40 CP (et de l'art. 45 ch. 5 CP): si durant l'exécution de la peine ou de la mesure, le détenu malade, infirme ou âgé doit être transféré dans un hôpital ou hospice, l'autorité cantonale devra décider si l'exécution de la détention doit être interrompue ou poursuivie dans l'établissement médical, ou encore s'il y a lieu d'imputer la durée du traitement ou du séjour hospitalier de celle de la peine ou de la mesure. Or, appelé à statuer en cette matière, alors qu'il était encore autorité de dernière instance, le Conseil fédéral a rendu plusieurs décisions dans lesquelles il a statué sur le fond, tout en relevant que le recours de droit administratif n'est ouvert que pour violation du droit fédéral (cf. JAAC 1956 Nos 70 et 71; art. 127 al. 1a OJ actuellement 104 lit. a et b OJ). On ne saurait toutefois en conclure que l'art. 397bis al. 1 lit. g crée en faveur du détenu un droit subjectif dont la violation ouvrirait la voie au recours de droit administratif. En effet, sans compter que le Conseil fédéral ne s'est pas prononcé expressément sur la recevabilité des recours qui lui étaient soumis, l'art. 40 CP (et l'art. 45 ch. 5 CP) ainsi que l'art. 397bis CP n'ont pas le même objet; le premier restreint exclusivement la compétence des cantons en matière d'interruption de la détention et d'imputation sur celle-ci des périodes de traitement ou de séjour hospitalier, alors que le second concerne les modalités de l'incarcération de certaines catégories de détenus. Par ailleurs, s'agissant de l'art. 397bis proprement dit, non seulement il est postérieur aux décisions précitées, mais encore il ne saurait créer un droit subjectif au BGE 100 Ib 271 S. 274 profit de quiconque, puisque le législateur a expressément relevé que le Conseil fédéral n avait aucune obligation de promulguer des ordonnances dans le domaine où sa compétence était réservée, précisément parce que ces problèmes étaient liés à la réalisation d'établissements spéciaux pour lesquels un délai de dix ans a été consenti aux cantons (cf. Bull. stén. CN 1969, p. 185). Or, on l'a vu, le Conseil fédéral n'a pas fait usage de la faculté qui lui était donnée.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