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216 vom 1. Januar 1974</w:t>
      </w:r>
    </w:p>
    <w:p>
      <w:r>
        <w:t>Bundesgericht (BGE), 1974-01-01, FR</w:t>
      </w:r>
    </w:p>
    <w:p>
      <w:r>
        <w:rPr>
          <w:b/>
        </w:rPr>
        <w:t xml:space="preserve">Quelle: </w:t>
      </w:r>
      <w:r>
        <w:t>https://mcp.opencaselaw.ch/entscheid/bge_BGE_100_Ia_216</w:t>
      </w:r>
    </w:p>
    <w:p>
      <w:r>
        <w:t>FR: BGE BGE 100 Ia 216 du 1 janvier 1974</w:t>
      </w:r>
    </w:p>
    <w:p>
      <w:r>
        <w:t>IT: BGE BGE 100 Ia 216 del 1 gennaio 1974</w:t>
      </w:r>
    </w:p>
    <w:p>
      <w:pPr>
        <w:pStyle w:val="Heading2"/>
      </w:pPr>
      <w:r>
        <w:t>Regeste</w:t>
      </w:r>
    </w:p>
    <w:p>
      <w:r>
        <w:t>Regeste Kurtaxe; Pflichten der Hoteliers. 1. Verfahren (Erw. 1). 2. Pflichten des Hoteliers, die Kurtaxe einzuziehen, ihren Betrag der zuständigen Behörde zu überweisen sowie die Taxe aufgrund einer Zwangsveranlagung selbst zu bezahlen, wenn sie der Gast nicht bezahlt hat. In welchem Masse kann sich der Hotelier der einen oder andern dieser Pflichten. widersetzen, indem er sich auf die ungenügende gesetzliche Grundlage der Kurtaxe beruft? (Erw. 2 bis 4).</w:t>
      </w:r>
    </w:p>
    <w:p>
      <w:r>
        <w:t>Regeste Taxe de séjour; obligations des hôteliers. 1. Procédure (consid. 1) 2. Obligations de l'hôtelier d'encaisser la taxe de séjour, d'en verser le montant à l'autorité compétente, de s'en acquitter sur la base d'une taxation d'office lorsque l'hôte ne l'a pas payée. Dans quelle mesure l'hôtelier peut-il s'opposer à l'une ou l'autre de ces obligations en invoquant l'insuffisance de la base légale de la taxe de séjour (consid. 2 à 4).</w:t>
      </w:r>
    </w:p>
    <w:p>
      <w:r>
        <w:t>Regesto Tassa di soggiorno; obblighi degli albergatori. 1. Procedura (consid. 1). 2. Obbligo dell'albergatore di riscuotere la tassa di soggiorno, di versarne l'ammontare all'autorità competente e di assolverla in base ad una tassazione d'ufficio ove l'ospite non l'abbia pagata. Misura in cui l'albergatore puó opporsi ad uno di tali obblighi invocando l'insufficienza della base legale della tassa di soggiorno (consid. 2-4).</w:t>
      </w:r>
    </w:p>
    <w:p>
      <w:pPr>
        <w:pStyle w:val="Heading2"/>
      </w:pPr>
      <w:r>
        <w:t>Erwägungen</w:t>
      </w:r>
    </w:p>
    <w:p>
      <w:r>
        <w:rPr>
          <w:b/>
        </w:rPr>
        <w:t>E. 1</w:t>
      </w:r>
    </w:p>
    <w:p>
      <w:r>
        <w:t>a) Le Conseil d'Etat a manifestement statué avec un pouvoir de libre examen sur le recours collectif dont il était saisi contre les huit taxations d'office du Département cantonal de l'intérieur. Son prononcé a donc remplacé ces taxations, tout en les confirmant, et il pouvait seul être attaqué par la voie du recours de droit public, à l'exclusion des décisions du Département cantonal de l'intérieur (RO 99 Ia 148 consid. 2 et 598 consid. 2). Le recours n'est par conséquent recevable que dans cette mesure. b) Le recours concerne matériellement des taxations visant huit administrés différents. Cela n'importe pas; la décision attaquée est formellement unique et ces huit administrés sont tous recourants. c) Les recourants invoquent sans le produire à nouveau un avis de droit joint à un autre recours de droit public formé par eux et par d'autres hôteliers de Crans-Montana contre le décret d'urgence du 8 février 1974. Cette pièce ne fait pas partie du dossier et n'a donc pas à être prise en considération. Elle ne changerait d'ailleurs rien au résultat.</w:t>
      </w:r>
    </w:p>
    <w:p>
      <w:r>
        <w:rPr>
          <w:b/>
        </w:rPr>
        <w:t>E. 2</w:t>
      </w:r>
    </w:p>
    <w:p>
      <w:r>
        <w:t>Les recourants ne contestent pas les montants arrêtés par la taxation d'office dont ils ont été l'objet, pas plus qu'ils BGE 100 Ia 216 S. 220 n'attaquent l'amende prononcée contre eux. C'est pour de pures raisons de principe qu'ils s'en prennent à cette taxation, en soutenant qu'elle était dépourvue de base légale suffisante. C'est à ce propos qu'ils invoquent l'art. 30 ch. 3 Cst. cant. (référendum législatif obligatoire). Après l'arrêt Andersen et l'arrêt rendu ce jour en la cause Bagnoud et consorts, le Tribunal fédéral ne peut que confirmer que, jusqu'à l'entrée en vigueur du décret d'urgence du 8 février 1974, la taxe de séjour n'avait pas de base légale formellement suffisante dans le canton du Valais, ce qui la rendait inconstitutionnelle. Mais il s'agit de savoir si, dans les circonstances de leurs cas, les recourants peuvent se prévaloir de cette inconstitutionnalité. Ils l'affirment, alors que le Conseil d'Etat est de l'avis contraire. La question litigieuse se ramène à cela. Elle dépend en partie de l'interprétation de la législation cantonale, interprétation que le Tribunal fédéral ne peut revoir que sous l'angle de l'arbitraire.</w:t>
      </w:r>
    </w:p>
    <w:p>
      <w:r>
        <w:rPr>
          <w:b/>
        </w:rPr>
        <w:t>E. 3</w:t>
      </w:r>
    </w:p>
    <w:p>
      <w:r>
        <w:t>L'art. 8 al. 1 de la loi du 12 mai 1971 dispose que la taxe de séjour est perçue auprès de toutes les personnes de passage ou en séjour dans une localité du canton. Selon l'art. 10 al. 3 de la même loi, l'exploitant d'un établissement concessionné, c'est-à-dire d'un hôtel notamment, est responsable du paiement de la taxe de séjour qui incombe à ses hôtes. L'art. 50 du règlement d'exécution l'oblige à établir des décomptes à ce sujet, et à y indiquer les sommes encaissées auprès de ses clients. Le Conseil d'Etat déduit tout d'abord de ces textes que, juridiquement, l'hôte est le débiteur principal de la taxe de séjour; ce n'est pour le moins pas arbitraire. Par son argumentation, il admet ensuite implicitement que l'hôtelier assume en vertu de la loi trois obligations. La première, qui en fait un percepteur, est d'encaisser la taxe auprès de ses clients. La deuxième, que la loi passe sous silence mais qui résulte naturellement de la première, est de verser à la société de développement le produit des taxes encaissées. La troisième obligation intervient lorsque l'hôtelier n'a pas fait payer la taxe à l'hôte; il doit alors lui-même s'en acquitter, en vertu de sa responsabilité légale. Cette analyse n'est pas arbitraire non plus; on doit même la tenir pour la plus raisonnable des constructions juridiques qu'on pourrait imaginer sur la base des textes applicables. BGE 100 Ia 216 S. 221 L'hôtelier peut s'opposer à l'exécution de la première et de la troisième de ces obligations en invoquant une prétendue insuffisance de la base légale, au risque d'être finalement condamné à payer une amende en plus de la taxe elle-même. C'est pourquoi, dans l'arrêt non publié Nigg du 20 octobre 1971, le Tribunal fédéral avait annulé une taxation d'office en matière de taxe valaisanne de séjour, après avoir reconnu à titre préjudiciel l'inconstitutionnalité de la réglementation appliquée. Le recourant, qui exploitait un "campmg", s'était volontairement abstenu d'encaisser la taxe auprès de ses clients, en les considérant comme n'étant pas valablement obligés. La taxation d'office avait alors fait intervenir sa responsabilité légale, c'est-à-dire la troisième des obligations distinguées plus haut. Il en va différemment lorsque, ayant encaissé la taxe auprès de ses clients, l'hôtelier néglige ou refuse d'en verser le produit à la société de développement. Dans ce cas en effet, la taxe a été payée par les hôtes, débiteurs primaires. Ils n'en ont point contesté la constitutionnalité et ne pourraient en conséquence en demander la restitution à la suite d'une décision postérieure du Tribunal fédéral déclarant, à titre préjudiciel, que cette contribution n'a pas une base légale suffisante (cf. RO 98 Ia 571 ss.). A plus forte raison l'hôtelier, qui n'a agi qu'en tant que percepteur, ne peut-il rendre les montants encaissés à ceux qui s'en sont acquittés. Il lui faut donc verser les taxes perçues à la société de développement; il ne peut s'y refuser en excipant du fait que ce versement intervient postérieurement à la décision du Tribunal fédéral, car cette obligation découle d'un principe autonome et général, consacré par le droit privé à l'art. 400 CO et valable également en droit public, selon lequel celui qui a encaissé une somme d'argent pour autrui doit la lui verser. L'autorité peut procéder à une taxation d'office et fixer par appréciation le montant des contributions perçues si l'hôtelier n'observe pas la seconde obligation que la loi lui impose. N'étant pas en droit de restituer les taxes aux débiteurs primaires et ne pouvant pas invoquer à son profit l'inconstitutionnalité de cet impôt, il doit payer à la société de développement le montant des taxes encaissées, tel qu'il a été fixé par l'autorité.</w:t>
      </w:r>
    </w:p>
    <w:p>
      <w:r>
        <w:rPr>
          <w:b/>
        </w:rPr>
        <w:t>E. 4</w:t>
      </w:r>
    </w:p>
    <w:p>
      <w:r>
        <w:t>On se trouve en l'espèce en présence de taxes effectivement encaissées par l'hôtelier. Pratiquant le système du forfait BGE 100 Ia 216 S. 222 envers leurs clients, les recourants prétendent certes qu'en janvier 1974 ils ne leur ont pas fait payer la taxe de séjour. Mais s'il est vrai qu'ils ne l'ont pas encaissée séparément, il est non moins certain qu'ils l'ont néanmoins imposée à leurs hôtes comme élément du forfait, de la même façon que les mois précédents. Ils disent en effet eux-mêmes que les prix forfaitaires s'entendent "taxes et service compris", sans faire état d'aucune autre taxe que la taxe de séjour. Ils doivent donc verser ce qu'ils ont définitivement perçu à ce titre à la société de développement sans pouvoir contester la constitutionnalité de la taxe de séjour. Ils ne sauraient garder à leur profit les contributions encaissées pour le compte d'autrui. Quant à dire, comme le font les recourants, qu'avec le système du forfait la taxe de séjour fait partie des frais généraux de l'hôtelier et que celui-ci en devient le débiteur principal à la place de ses hôtes, c'est insoutenable juridiquement, même si économiquement cette manière de voir peut avoir quelque chose pour elle. Le Conseil d'Etat pouvait donc statuer en l'espèce comme il l'a fait, sans violer aucun droit constitutionnel. Le recours doit ainsi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