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205</w:t>
      </w:r>
    </w:p>
    <w:p>
      <w:r>
        <w:t>Bundesgericht (BGE), 1974-01-01, DE</w:t>
      </w:r>
    </w:p>
    <w:p>
      <w:r>
        <w:rPr>
          <w:b/>
        </w:rPr>
        <w:t xml:space="preserve">Quelle: </w:t>
      </w:r>
      <w:r>
        <w:t>https://mcp.opencaselaw.ch/entscheid/bge_BGE_100_IV_205</w:t>
      </w:r>
    </w:p>
    <w:p>
      <w:r>
        <w:t>FR: ATF 100 IV 205</w:t>
      </w:r>
    </w:p>
    <w:p>
      <w:r>
        <w:t>IT: DTF 100 IV 205</w:t>
      </w:r>
    </w:p>
    <w:p>
      <w:pPr>
        <w:pStyle w:val="Heading2"/>
      </w:pPr>
      <w:r>
        <w:t>Regeste</w:t>
      </w:r>
    </w:p>
    <w:p>
      <w:r>
        <w:t>Regeste Art. 100 ter Ziff. 4 Abs. 2 StGB; Aufhebung der Arbeitserziehung. Diese Bestimmung regelt ausserordentliche Fälle einer Aufhebung der Arbeitserziehung. Der Richter bricht deshalb die Massnahme nur aus besonderen und zwingenden Gründen vorzeitig ab.</w:t>
      </w:r>
    </w:p>
    <w:p>
      <w:r>
        <w:t>Regeste Art. 100 ter ch. 4 al. 2 CP; abrogation du placement dans une maison d'éducation au travail. Cette disposition règle un cas exceptionnel d'abrogation de la mesure Le juge ne doit donc intervenir avant le terme prévu pour celle-ci que pour des motifs particuliers et contraignants.</w:t>
      </w:r>
    </w:p>
    <w:p>
      <w:r>
        <w:t>Regesto Art. 100 ter n. 4 cpv. 2 CP; revoca del collocamento in una casa d'educazione al lavoro. Questa norma regola un caso eccezionale di revoca della misura. Il giudice non deve pertanto intervenire prima della scadenza che per dei motivi imperativi e particolari.</w:t>
      </w:r>
    </w:p>
    <w:p>
      <w:pPr>
        <w:pStyle w:val="Heading2"/>
      </w:pPr>
      <w:r>
        <w:t>Erwägungen</w:t>
      </w:r>
    </w:p>
    <w:p>
      <w:r>
        <w:rPr>
          <w:b/>
        </w:rPr>
        <w:t>E. 1</w:t>
      </w:r>
    </w:p>
    <w:p>
      <w:r>
        <w:t>Gemäss Art. 100 ter Ziff. 1 Abs. 1 StGB wird ein in eine Arbeitserziehungsanstalt Eingewiesener nach einer Mindestdauer von einem Jahr unter gewissen Voraussetzungen bedingt entlassen und unter Schutzaufsicht gestellt. Sind die BGE 100 IV 205 S. 207 Voraussetzungen der bedingten Entlassung nach drei Jahren Aufenthalt in der Anstalt noch nicht eingetreten, so hat die zuständige Behörde zu entscheiden, ob die Massnahme aufzuheben oder höchstens um ein Jahr zu verlängern sei ( Art. 100 ter Ziff. 2 Abs. 1 StGB ). Neben dieser ordentlichen Beendigung der Arbeitserziehung, über welche die zuständige Behörde befindet, kennt das Gesetz in Art. 100 ter Ziff. 4 StGB ausserordentliche Gründe für die Aufhebung der Massnahme. Der Entscheid hierüber liegt - analog zu Art. 42 Ziff. 5, 43 Ziff. 3 Abs. 1 und 45 Ziff. 6 StGB - beim Richter (vgl. Botschaft des BR vom 1. März 1965, BBl 1965 I 601).</w:t>
      </w:r>
    </w:p>
    <w:p>
      <w:r>
        <w:rPr>
          <w:b/>
        </w:rPr>
        <w:t>E. 2</w:t>
      </w:r>
    </w:p>
    <w:p>
      <w:r>
        <w:t>Das kantonale Verfahren hat nur die ausserordentliche richterliche Aufhebung der Massnahme gemäss Art. 100 ter Ziff. 4 Abs. 2 zum Gegenstand. Der Beschluss der Vorinstanz ist demnach ein gerichtliches Urteil im Sinne von Art. 268 Ziff. 1 BStP , das nicht mit der Verwaltungsgerichtsbeschwerde im Sinne von Art. 97 ff. OG , wohl aber mit der Nichtigkeitsbeschwerde gemäss Art. 268 ff. BStP angefochten werden kann. Da die Beschwerde nicht binnen zehn Tagen seit Eröffnung des angefochtenen Beschlusses angemeldet wurde ( Art. 272 Abs. 1 BStP ), ist sie verspätet. Der Beschwerdeführer hat sich indessen an die unrichtige Rechtsmittelbelehrung der Vorinstanz gehalten. Die Beschwerde ist deshalb im Sinne von Art. 251 Abs. 2 BStP und Art. 35 OG entgegenzunehmen.</w:t>
      </w:r>
    </w:p>
    <w:p>
      <w:r>
        <w:rPr>
          <w:b/>
        </w:rPr>
        <w:t>E. 3</w:t>
      </w:r>
    </w:p>
    <w:p>
      <w:r>
        <w:t>Voraussetzung der richterlichen Aufhebung der Arbeitserziehung nach Art. 100 ter Ziff. 4 Abs. 2 StGB ist zunächst, dass die Massnahme wegen Erfolglosigkeit schon vor Ablauf von drei Jahren Anstaltsaufenthalt aufgehoben werden muss. Diese zeitliche Voraussetzung ist erfüllt. Als das Verfahren über die Aufhebung der Arbeitserziehung vom kantonalen Gericht eingeleitet wurde, war die dreijährige Frist nicht abgelaufen. Selbst wenn sie inzwischen abgelaufen wäre, müsste die Nichtigkeitsbeschwerde materiell beurteilt werden, da das Gesuch rechtzeitig hängig gemacht wurde. Anders würde es sich nur verhalten, wenn die Beschwerde z.B. wegen Aufhebung der Massnahme durch die zuständige Behörde nach Art. 100 ter Ziff. 2 StGB gegenstandslos geworden wäre. Ob die Arbeitserziehung, die am 18. Oktober 1971 vormundschaftlich verfügt worden war, auf die strafrechtliche BGE 100 IV 205 S. 208 Massnahme anzurechnen ist, kann daher offen bleiben. Die Zeit, während welcher der Beschwerdeführer flüchtig war, kann jedoch auf die drei Jahre nicht angerechnet werden. Der spezialpräventive Charakter der Massnahme vermag daran nichts zu ändern. Denn die Arbeitserziehung konnte während des fluchtbedingten Unterbruchs nicht wirken.</w:t>
      </w:r>
    </w:p>
    <w:p>
      <w:r>
        <w:rPr>
          <w:b/>
        </w:rPr>
        <w:t>E. 4</w:t>
      </w:r>
    </w:p>
    <w:p>
      <w:r>
        <w:t>Die Arbeitserziehung ist eine Massnahme, die eine Fehlentwicklung von jungen Erwachsenen durch Erziehung zur Arbeit und charakterliche Festigung berichtigen und damit künftigen Straftaten vorbeugen will (vgl. Art. 100 bis Ziff. 1 und 3 StGB ). Die Massnahme muss demnach aufgehoben werden, wenn sie ihren spezialpräventiven Zweck erreicht hat oder sich herausstellt, dass sie ihn nicht erreichen wird und somit zwecklos geworden ist. Ziff. 2 Abs. 1 und Ziff. 4 Abs. 2 des Art. 100 ter entsprechen sich insoweit, als sie die Massnahme aufheben lassen, wenn sie sich als erfolglos erweist. Ziff. 2 Abs. 1 enthält den ordentlichen Fall, weshalb die Vollzugsbehörde zuständig erklärt wird. In Ziff. 4 sind neben der Quasiverjährung (Absatz 1) weitere Fälle geregelt, wo die Arbeitserziehung aus irgendeinem Grund schon vor Ablauf von drei Jahren aufgehoben werden muss. Wie in Art. 42 Ziff. 5, 43 Ziff. 3 Abs. 1 und 3 und 44 Ziff. 3 StGB handelt es sich um ausserordentliche Fälle, d.h. um Gründe, die ausserhalb der üblichen Entwicklung der in eine Arbeitserziehungsanstalt Eingewiesenen liegen. Was alles unter diese Auffangklausel fällt, kann nicht abschliessend aufgezählt werden, weshalb das Gesetz von "irgendeinem Grunde" spricht. Weil es sich um ausserordentliche Fälle handelt, wird der Richter zuständig erklärt. Dieser soll aber nicht in den ordentlichen Vollzug der Arbeitserziehung eingreifen. Für die vorzeitige Aufhebung der Massnahme muss ein zwingender Grund vorliegen, der dem Richter im Hinblick auf den spezialpräventiven Zweck der Arbeitserziehung vernünftigerweise keine andere Wahl lässt, als dieselbe vorzeitig abzubrechen. Das meint das Gesetz, wenn es sagt, dass die Massnahme aus irgendeinem Grund aufgehoben werden "muss". Der Richter bricht also die Arbeitserziehung gemäss Art. 100 ter Ziff 4 Abs. 2 StGB nur aus besonderen und zwingenden Gründen vorzeitig ab, wenn der Eingewiesene beispielsweise durch Unfall invalid geworden ist oder wegen geistiger Störungen nach Art. 43 StGB behandelt werden muss BGE 100 IV 205 S. 209 (dazu Ziff. 4 Abs. 1). Ähnlich verhält es sich in Art. 42 Ziff. 5 StGB , wonach der Richter die Verwahrung vor Ablauf der Minimalfrist von drei Jahren aufheben kann, wenn infolge eines Unfalls oder eines operativen Eingriffs kein Grund für die Massnahme mehr besteht und zwei Drittel der Strafe verbüsst sind (vgl. Botschaft des BR, a.a.0., S. 575 und SCHULTZ, AT II, 2. Aufl., S. 105 f.). Dass ein vorzeitiger Abbruch der Arbeitserziehung gemäss Art. 100 ter Ziff. 4 Abs. 2 nur ausnahmsweise erfolgen kann, ergibt sich auch aus dem erzieherischen Zweck der Massnahme. Es soll nämlich verhindert werden, dass durch die Aufhebung der Massnahme die für die Resozialisierung wichtige und mit Schutzaufsicht verbundene bedingte Entlassung leichthin ausgeschaltet werde.</w:t>
      </w:r>
    </w:p>
    <w:p>
      <w:r>
        <w:rPr>
          <w:b/>
        </w:rPr>
        <w:t>E. 5</w:t>
      </w:r>
    </w:p>
    <w:p>
      <w:r>
        <w:t>Sein Begehren, die Arbeitserziehung sei gemäss Art. 100 ter Ziff. 4 Abs. 2 StGB aufzuheben, stützt der Beschwerdeführer auf den Bericht der Leitung der Anstalt Realta vom 9. Juli 1974. Darin wird ausgeführt, dass Seger sich innerlich nie mit der Anstaltseinweisung habe abfinden können. Er sei an sich nicht als kriminell einzustufen; vielmehr liege bei ihm eine innere und zum Teil äussere Verwahrlosung und Disziplinlosigkeit vor. Arbeitsmässig könne ihm ein sehr gutes Zeugnis ausgestellt werden. Er werde als Mitarbeiter im Arbeitsteam geschätzt. Auch habe er sich gegenüber den Angestellten der Anstalt sehr korrekt verhalten. Leider sei er aus Verbitterung über die seines Erachtens ungerechte Anstaltseinweisung an Weihnachten 1973 mit einem Kollegen entwichen und von einem ihm später gewährten Urlaub nicht freiwillig zurückgekehrt. Trotzdem müsse es als grosse Leistung seinerseits betrachtet werden, dass er sich im offenen Betrieb von Realta sonst gut habe eingliedern lassen. Eine Weiterführung der Massnahme bringe wohl keine Verbesserung seiner persönlichen Situation mehr. Die Anstaltsleitung befürworte deshalb seine Entlassung, wobei man ihn am besten wohl gleich die zu gewärtigende Strafe antreten lasse. Aus diesen Ausführungen der Anstalt Realta werden keine besonderen Gründe erkennbar, welche den Richter nach Art. 100 ter Ziff. 4 Abs. 2 zwingen würden, die Massnahme vorzeitig abzubrechen. Vielmehr handelt es sich um Umstände und Verhältnisse, die im Rahmen des Massnahmenvollzugs durch die ordentliche Vollzugsbehörde zu bewerten sind. BGE 100 IV 205 S. 210 Diese wird zu gegebener Zeit einen Entscheid im Sinne von Art. 100 ter Ziff. 1 Abs. 1 oder Ziff. 2 Abs. 1 StGB treffen müssen.</w:t>
      </w:r>
    </w:p>
    <w:p>
      <w:r>
        <w:rPr>
          <w:b/>
        </w:rPr>
        <w:t>E. 6</w:t>
      </w:r>
    </w:p>
    <w:p>
      <w:r>
        <w:t>Besteht demnach kein Grund für einen vorzeitige Abbruch der Arbeitserziehung durch den Richter im Sinne von Art. 100 ter Ziff. 4 Abs. 2 StGB , so ist die Beschwerde abzuweisen. Bleibt die Massnahme bis zu einer allfälligen Aufhebung durch die zuständige Behörde bestehen, so hat der Richter auch nicht zu prüfen, ob nachträglich eine Strafe auszusprechen sei ( Art. 100 ter Ziff. 3 StGB ). Da die Beschwerde abgewiesen werden muss, ist auch das Gesuch, die Massnahme sei mit Wirkung ab 1. Juli 1974 aufzuheben und die seither in der Anstalt verbrachte Zeit sei auf die noch zu verbüssenden Strafen anzurechnen, gegenstandslos. Über das Verhältnis der mit Urteil vom 26. September 1974 ausgesprochenen Freiheitsstrafe von drei Monaten zum Vollzug der Massnahme, eventuell einer verbleibenden Strafe aus der Verurteilung vom 20. April 1972 entscheiden aber die Vollzugsbehörden gemäss Art. 2 StGBV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