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124</w:t>
      </w:r>
    </w:p>
    <w:p>
      <w:r>
        <w:t>Bundesgericht (BGE), 1974-01-01, FR</w:t>
      </w:r>
    </w:p>
    <w:p>
      <w:r>
        <w:rPr>
          <w:b/>
        </w:rPr>
        <w:t xml:space="preserve">Quelle: </w:t>
      </w:r>
      <w:r>
        <w:t>https://mcp.opencaselaw.ch/entscheid/bge_BGE_100_IV_124</w:t>
      </w:r>
    </w:p>
    <w:p>
      <w:r>
        <w:t>FR: ATF 100 IV 124</w:t>
      </w:r>
    </w:p>
    <w:p>
      <w:r>
        <w:t>IT: DTF 100 IV 124</w:t>
      </w:r>
    </w:p>
    <w:p>
      <w:pPr>
        <w:pStyle w:val="Heading2"/>
      </w:pPr>
      <w:r>
        <w:t>Regeste</w:t>
      </w:r>
    </w:p>
    <w:p>
      <w:r>
        <w:t>Regeste Art. 321 ff. BStP. 1. Wenn die Bundesanwaltschaft legitimiert ist, gegen kantonale Urteile Nichtigkeitsbeschwerde zu führen, so ist sie auch zur Anrufung der Anklagekammer befugt (Erw. 1). 2. Werden den kantonalen Gerichtsbehörden vom Bundesrat oder einem von diesem bezeichneten Departement Strafsachen überwiesen, dann haben sie diese nicht nur zu verfolgen, sondern auch zu beurteilen (Erw. 2 b). 3. Da eine solche Überweisung einen Hoheitsakt darstellt, können die kantonalen Behörden ihre Zuständigkeit nicht verneinen (Erw. 2 c).</w:t>
      </w:r>
    </w:p>
    <w:p>
      <w:r>
        <w:t>Regeste Art. 321 ss PPF. 1. Lorsque le Ministère public fédéral est habilité à se pourvoir en nullité contre les jugements cantonaux, il a également la qualité pour saisir la Chambre d'accusation de la question préalable du for (consid. 1). 2. Lorsque les autorités judiciaires d'un canton sont saisies par le Conseil fédéral, ou par un de ses départements, sur délégation, elles doivent non seulement poursuivre, mais encore juger les causes qui leur sont attribuées (consid. 2 b). 3. Une telle attribution étant un acte souverain, les autorités cantonales ne sauraient décliner leur compétence (consid. 2 c).</w:t>
      </w:r>
    </w:p>
    <w:p>
      <w:r>
        <w:t>Regesto Art. 321 ss PPF. 1. Il Ministero pubblico della Confederazione, nei casi in cui è legittimato ad impugnare per cassazione i giudizi cantonali, ha pure qualità per instare presso la Camera di accusa sulla questione preliminare del foro (consid. 1). 2. Quando il Consiglio federale, o per delegazione un suo dipartimento, deferiscono una causa alle autorità giudiziarie di un cantone, queste sono tenute non solo a perseguire il reato ma anche a pronunciare il giudizio (consid. 2 b). 3. Un siffatto deferimento è fondato su un atto sovrano, per cui le autorità cantonali non possono declinare la propria competenza (consid. 2 c).</w:t>
      </w:r>
    </w:p>
    <w:p>
      <w:pPr>
        <w:pStyle w:val="Heading2"/>
      </w:pPr>
      <w:r>
        <w:t>Erwägungen</w:t>
      </w:r>
    </w:p>
    <w:p>
      <w:r>
        <w:rPr>
          <w:b/>
        </w:rPr>
        <w:t>E. 1</w:t>
      </w:r>
    </w:p>
    <w:p>
      <w:r>
        <w:t>Lorsque les autorités pénales d'un canton s'estiment incompétentes ratione loci pour connaître d'une infraction poursuivie d'office en vertu du droit fédéral, elles doivent procéder à un échange de vues avec les autorités du canton qu'elles considèrent comme compétentes (RO 86 IV 135 et cit.). En l'occurrence, cette procédure n'a pas été suivie, mais, pour des raisons d'économie du procès et compte tenu de la brièveté du délai de prescription en matière de contravention, il n'y a pas lieu d'ordonner que ce vice soit réparé. BGE 100 IV 124 S. 126 Lorsque malgré un échange de vues les autorités de deux cantons n'arrivent pas à un accord sur leurs compétences respectives, le différend peut être soumis à la Chambre d'accusation du Tribunal fédéral (même arrêt) avant même qu'une décision formelle soit intervenue. Il n'est dès lors pas non plus nécessaire pour cela que les instances cantonales aient été épuisées et, partant, il est sans importance que la décision du Tribunal de police n'ait pas fait l'objet d'un recours à la Cour de justice de Genève. En matière de contraventions "à d'autres lois fédérales" au sens des art. 321 ss PPF , le Ministère public fédéral est habilité à se pourvoir en nullité contre les jugements cantonaux (art. 326 en relation avec les art. 266 et 270 PPF ). Conformément à la jurisprudence, il a de ce fait également qualité pour saisir la Chambre d'accusation de la question préalable du for (cf. RO 91 IV 109). La demande est donc recevable.</w:t>
      </w:r>
    </w:p>
    <w:p>
      <w:r>
        <w:rPr>
          <w:b/>
        </w:rPr>
        <w:t>E. 2</w:t>
      </w:r>
    </w:p>
    <w:p>
      <w:r>
        <w:t>a) Les contraventions à l'AF du 20 décembre 1972 instituant des mesures dans le domaine du crédit sont poursuivies et jugées par l'administration compétente, soit en l'espèce par le Département fédéral des finances et des douanes, ou, dans les cas prévus par la loi, par les autorités judiciaires cantonales ( art. 321-326 PPF ; art. 11 de l'arrêté en cause, ROLF 1972 II p. 3121). Le Département fédéral des finances et des douanes avait ainsi la compétence nécessaire pour condamner Photo Traber SA à une amende, le 17 août 1973, puis, l'inculpée ayant demandé à être jugée par un Tribunal, pour saisir le Tribunal de police de Genève en lui transmettant le dossier ( art. 325 PPF ). b) Si le Tribunal compétent est appelé à statuer, que ce soit conformément à l'art. 322 al. 1 ou à l' art. 325 al. 1 PPF , les art. 247 à 257 PPF sont notamment applicables à la procédure ( art. 326 PPF ). Or l' art. 247 al. 1 et 2 PPF impose aux autorités cantonales de poursuivre et de juger les infractions de droit pénal fédéral qui leur sont attribuées par la législation fédérale ou par le Conseil fédéral. Cette obligation ressort encore de l' art. 254 al. 1 PPF selon lequel les procédures ainsi engagées ne peuvent être closes que par un jugement ou par une ordonnance de non-lieu. C'est le Conseil fédéral certes qui a expressément la compétence, selon ces dispositions, pour déférer une cause à un canton, mais tant lui-même que le législateur peuvent la déléguer à un département (cf. art. 23 ss. de la loi BGE 100 IV 124 S. 127 fédérale sur l'organisation de l'administration fédérale). Tel est le cas en l'espèce, en vertu de l'art. 11 de l'AF instituant des mesures dans le domaine du crédit, en ce qui concerne le Département fédéral des finances et des douanes. c) L'attribution d'une cause conformément aux art. 247 et 254 PPF est un acte souverain déférant à une autorité cantonale une compétence qui sans cela lui ferait défaut. Cet acte, qui ne concède pas seulement un pouvoir mais impose en outre l'obligation de poursuivre et de statuer sur le fond, a un caractère constitutif (HUBER, Das Verfahren in Bundesstrafsachen, die von kantonalen Behörden zu beurteilen sind, thèse Zurich 1939, p. 33-35, 73-74, 79 et 82; STÄMPFLI, No 1 ad art. 247 PPF ). Les autorités compétentes du canton de Genève ne pouvaient donc en l'occurrence décliner leur compétence. Elles avaient d'autant moins de raison à cela que le Département fédéral des finances et des douanes se référait expressément à l' art. 346 CP , selon lequel l'autorité compétente pour la poursuite et le jugement d'une infraction est celle du lieu où l'auteur a agi, et qu'il n'y avait aucune raison déterminante de transmettre l'affaire à un autre canton. La requête du Ministère public fédéral doit dès lors être admise. Dispositiv Par ces motifs, la Chambre d'accusation: Admet la requête et déclare les autorités genevoises compétentes aux fins de poursuivre et de juger les infractions imputées à Photo Traber SA, soit aux organes de celle-ci.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