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119 vom 1. April 1974</w:t>
      </w:r>
    </w:p>
    <w:p>
      <w:r>
        <w:t>Bundesgericht (BGE), 1974-04-01, DE</w:t>
      </w:r>
    </w:p>
    <w:p>
      <w:r>
        <w:rPr>
          <w:b/>
        </w:rPr>
        <w:t xml:space="preserve">Quelle: </w:t>
      </w:r>
      <w:r>
        <w:t>https://mcp.opencaselaw.ch/entscheid/bge_BGE_100_IB_119</w:t>
      </w:r>
    </w:p>
    <w:p>
      <w:r>
        <w:t>FR: BGE BGE 100 IB 119 du 1 avril 1974</w:t>
      </w:r>
    </w:p>
    <w:p>
      <w:r>
        <w:t>IT: BGE BGE 100 IB 119 del 1 aprile 1974</w:t>
      </w:r>
    </w:p>
    <w:p>
      <w:pPr>
        <w:pStyle w:val="Heading2"/>
      </w:pPr>
      <w:r>
        <w:t>Regeste</w:t>
      </w:r>
    </w:p>
    <w:p>
      <w:r>
        <w:t>Regeste Zulässigkeit der Verwaltungsgerichtsbeschwerde; Art. 97 ff. OG. Das Vorbringen einer völlig neuen Rechtsbehauptung im bundesgerichtlichen Verfahren ist - wie ein erstmals in der Verwaltungsgerichtsbeschwerde gestelltes Begehren - unzulässig.</w:t>
      </w:r>
    </w:p>
    <w:p>
      <w:r>
        <w:t>Regeste Recevabilité du recours de droit administratif. Art. 97 ss OJ. La présentation, dans la procédure devant le Tribunal fédéral, d'un moyen de droit entièrement nouveau est irrecevable, au même titre qu'une conclusion présentée pour la première fois dans un recours de droit administratif.</w:t>
      </w:r>
    </w:p>
    <w:p>
      <w:r>
        <w:t>Regesto Ammissibilità del ricorso di diritto amministrativo. Art. 97 ss. OG. È inammissibile far valere nella procedura dinnanzi al Tribunale federale una censura del tutto nuova, allo stesso modo in cui è inammissibile presentare una determinata conclusione per la prima volta in un ricorso di diritto amministrativo.</w:t>
      </w:r>
    </w:p>
    <w:p>
      <w:pPr>
        <w:pStyle w:val="Heading2"/>
      </w:pPr>
      <w:r>
        <w:t>Volltext</w:t>
      </w:r>
    </w:p>
    <w:p>
      <w:r>
        <w:t>Bundesgericht (BGE) sonstiges 1974 BGE 100 IB 119 Tribunal fédéral (ATF) autres 1974 BGE 100 IB 119 Tribunale federale (DTF) diversi 1974 BGE 100 IB 119</w:t>
      </w:r>
    </w:p>
    <w:p>
      <w:r>
        <w:t>Regeste Zulässigkeit der Verwaltungsgerichtsbeschwerde; Art. 97 ff. OG. Das Vorbringen einer völlig neuen Rechtsbehauptung im bundesgerichtlichen Verfahren ist - wie ein erstmals in der Verwaltungsgerichtsbeschwerde gestelltes Begehren - unzulässig. Regeste Recevabilité du recours de droit administratif. Art. 97 ss OJ. La présentation, dans la procédure devant le Tribunal fédéral, d'un moyen de droit entièrement nouveau est irrecevable, au même titre qu'une conclusion présentée pour la première fois dans un recours de droit administratif. Regesto Ammissibilità del ricorso di diritto amministrativo. Art. 97 ss. OG. È inammissibile far valere nella procedura dinnanzi al Tribunale federale una censura del tutto nuova, allo stesso modo in cui è inammissibile presentare una determinata conclusione per la prima volta in un ricorso di diritto amministrativo.</w:t>
      </w:r>
    </w:p>
    <w:p>
      <w:r>
        <w:t>Urteilskopf 100 Ib 119 21. Auszug aus dem Urteil vom 1. April 1974 i.S. Mattenberger &amp; Konsorten gegen Gemeinderat Flühli und Regierungsrat des Kantons Luzern Regeste Zulässigkeit der Verwaltungsgerichtsbeschwerde; Art. 97 ff. OG . Das Vorbringen einer völlig neuen Rechtsbehauptung im bundesgerichtlichen Verfahren ist - wie ein erstmals in der Verwaltungsgerichtsbeschwerde gestelltes Begehren - unzulässig. Erwägungen ab Seite 119 BGE 100 Ib 119 S. 119 Das Bundesgericht beurteilt im verwaltungsgerichtlichen Verfahren ( Art. 97 ff. OG ) nach Massgabe von Art. 97 Abs. 1 OG letztinstanzlich Beschwerden gegen Verfügungen im Sinne von Art. 5 VwG. Als solche gelten Anordnungen der Behörden im Einzelfall, die sich auf öffentliches Recht des Bundes stützen. Der angefochtene Entscheid des Regierungsrates zählt nicht zu derartigen Verfügungen. Dieser gründet ausschliesslich auf kantonales Recht. Daran vermag auch die Rechtsmittelbelehrung BGE 100 Ib 119 S. 120 nichts zu ändern; sie schafft keinen gesetzlich nicht gegebenen Rechtsweg ( BGE 92 I 77 Erw. 2; GYGI, Verwaltungsrechtspflege und Verwaltungsverfahren im Bund, S. 41). Da jedoch auch die Rüge, es sei zu Unrecht Bundesrecht nicht angewendet worden, Gegenstand der Verwaltungsgerichtsbeschwerde bilden kann ( BGE 98 V 4 , 164; BGE 92 I 72 ; GYGI, a.a.O., S. 131), muss grundsätzlich die Verwaltungsgerichtsbeschwerde auch dann zulässig sein, wenn geltend gemacht werden kann, dass die Vorinstanz den Sachverhalt der angefochtenen Verfügung richtigerweise nach Bundesrecht hätte beurteilen und entscheiden müssen ( BGE 96 I 690 , 760 f.). Die Beschwerdeführer bringen erstmals in der Verwaltungsgerichtsbeschwerde vor, dass Bestimmungen des eidgenössischen Gewässerschutzgesetzes (GSchG) verletzt seien. Es fragt sich daher, ob es im vorliegenden Fall zulässig sein kann, dass die Beschwerdeführer diesen Einwand für das bundesgerichtliche Verfahren aufsparen. Dies kann jedenfalls dann nicht angehen, wenn im bundesgerichtlichen Verfahren eine völlig neue Rechtsbehauptung aufgestellt wird ( BGE 99 Ib 198 ; GYGI, a.a.O., S. 51), wobei unter Rechtsbehauptung hier nicht das Vorbringen einer andern Rechtsauffassung, sondern eine eigentliche Klageänderung zu verstehen ist. Gegenstand der Eingabe der Beschwerdeführer an den Gemeinderat Flühli vom 15. Juli 1968 bildete ein Gesuch um Aufnahme des fraglichen Leitungsstranges in das öffentliche Kanalisationssystem. In ihrem Rekurs vom 24. Februar 1969 versuchten sie, in Übereinstimmung mit der Gemeinde Flühli, zu erreichen, dass ein Staatsbeitrag an die Erstellungskosten dieses Teils der Sammelleitung zugesichert würde. In der Verwaltungsgerichtsbeschwerde wird nun aber die davon völlig verschiedene Rechtsfolge begehrt, dass unabhängig von der kantonalen Subventionsregelung gestützt auf Bundesrecht (GSchG) die Gemeinde Flühli verpflichtet werde, die Sammelleitung als Teil des öffentlichen Kanalisationsnetzes in das generelle Kanalisationsprojekt aufzunehmen. Dies bedeutet eine Klageänderung durch Auswechslung des klagebegründeten Sachverhaltes (vgl. KUMMER, Grundriss des Zivilprozessrechts, 2. Aufl., S. 99; GYGI, a.a.O., S. 20) und ist wie ein erstmals im bundesgerichtlichen Verfahren gestelltes Begehren unzulässig. Auf die Verwaltungsgerichtsbeschwerde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