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179</w:t>
      </w:r>
    </w:p>
    <w:p>
      <w:r>
        <w:t>Bundesgericht (BGE), 1953-01-01, IT</w:t>
      </w:r>
    </w:p>
    <w:p>
      <w:r>
        <w:rPr>
          <w:b/>
        </w:rPr>
        <w:t xml:space="preserve">Quelle: </w:t>
      </w:r>
      <w:r>
        <w:t>https://mcp.opencaselaw.ch/entscheid/bge_79_I_179</w:t>
      </w:r>
    </w:p>
    <w:p>
      <w:r>
        <w:t>FR: ATF 79 I 179</w:t>
      </w:r>
    </w:p>
    <w:p>
      <w:r>
        <w:t>IT: DTF 79 I 179</w:t>
      </w:r>
    </w:p>
    <w:p>
      <w:pPr>
        <w:pStyle w:val="Heading2"/>
      </w:pPr>
      <w:r>
        <w:t>Volltext</w:t>
      </w:r>
    </w:p>
    <w:p>
      <w:r>
        <w:t>178 Verwaltungs- und Disziplinarrecht_ Handelsregister_ Betriebe von Buchhaltungsexperten unterliegen der Eintragungs- pflicht auf Grund von Art. 53 lit. A Ziff. 4 HRV. Registro di commercio. Gli uffici di periti contabili sono assoggettati alI'iscrizione in vITtu delI 'art. 53 lett. A, cifra 4, ORe. L - La juridiction cantonale a considere que l'entre- prise du recourant etait assujettie a l'inscription au registre du commerce en vertu de l'art. 53 litt. Ach. 4 ORC, qui prescrit cette mesure pour les bureaux fiduciaires et de gerance. Le recourant pretend qu'il n'exploite pas un bureau fiduciaire mais qu'il exerce simplement sa profession d'expert-comptable. Cette distinction est vaine. Le terme « fiduciaire» a un sens beaucoup plus etendu que les mots « fiducie» ou « fid6icommis ». Il eveille l'idee de confiance et s'applique notamment atout bureau auquel on confie des biens pour les garder ou les administrer. Or, cette aetivite est tres voisine de celle des experts- comptables. Ces derniers procedent la plupart du temps a des operations fiduciaires et, inversement, les fiduciaires sont souvent chargees de la tenue de livres, d'expertises et de contröles. On ne saurait done distinguer entre ces deux genres d'activites (cf. RO 64 I 341) et l'on doit admettre que les bureaux de comptabilite tombent sous le coup de l'art. 53 litt. Ach. 4 ORC. En l'espece, cette conclusion s'impose d'autant plus que le recourant inti- tule lui-meme son entreprise « bureau fiduciaire et de comptabilite» et que son papier a lettres indique qu'il se charge de « tous actes fiduciaires.» 2. - En outre, le reeourant allegue qu'il faut distinguer entre les particuliers et les societes fiduciaires, qui seraient seules assujetties a l'inscription. Mais cette opinion ne trouve aucun appui dans la loi, qui vise tous Ies bureaux fiduciaires. Au surplus, si le Iegislat~ur n'avait eu en vue que les societes, il eut ete inutile que I'ORC ordonnat expressement leur inscription, attendu que leur assujet- tissement ressortait deja du code des obligations. Registersachen. N0 34. 179 Pour fonder la distinction qu'il propose, le recourant pretend qu'un simple expert-eomptable ne peut fonctionner comme organe de eontröle et de revision. Mais cet argu- ment est partiellement errone et il est sans pertinenee pour juger de l'assujettissement. ........ ~ ....... 0; " ~ ........................ ~ ..................................................... " ... " ~ ........................ .. Par ces motifs, le Tribunal jederal prononce: Le recours est rejete. 34. Estratto daDa sentenza 3 marzo 1953 deDa I Corte civile nella causa Grossi contro Consorzio Diga Sambuco. 18crizione nel registro di commercio. Secondo il vigente diritto, una societA semplice non puo essere iscritta come tale nel registro di commercio. Possibile e unica- mente l'iscrizione personale dei soci d'una societa semplice come ditte individuali. Eintragung im Handelsregister. Nach geltendem Recht kann eine einfa.che Gesellschaft als solche nicht im Handelsregister eingetragen werden. Möglich ist nur die Eintragung der Gesellschafter persönlich als Einzelfirmen. Inscription au registre du commerce. Suivant 1e droit en vigueur, lIDe socieM simple ne peut etre inscrite comme teIle au registre du commerce. Seule est possible l'ins- cription des associes personnellement sous forme de raisons individuelles. A. - La ditta Arrigo Grossi a Cadenazzo forni deI legname al Consorzio « Impresa Diga Sambuco » a Fusio per un asserto ammontaredi 85 004 fr. 80. In data 7 dicembre 1952 fece notificare al Consorzio, come tale, un precetto esecutivo per ottenere il pagamento della somma residua di 20134 fr., oltre accessori. In sede di rigetto dell'opposizione I'escusso sollevo anzitutto l'eccezione di carenza di veste passiva e contesto nel merito la pretesa dell'escutente, perehe Grossi avrebbe fatturato un quantitativo di legna superiore a quello effettivamente fornito. 180 Verwaltungs- und Diszip1inarrecht. Con sentenza 15 gennaio 1952 il Pretore deI distretto di Vallemaggia accordo il rigetto dell'opposizione. Contro questa sentenza l'escutente interpose alla Camera di esecuzione e dei fallimenti deI Tribunale d'appello deI Cantone Ticmo un ricorso tuttora pendente. B. - In data 12 aprile 1952 la Ditta Arrigo Grossi a Cadenazzo chiese all'Ufficio deI registro di commercio di Vallemaggia l'iscrizione deI Consorzio « Impresa Diga Sambuco » a Fusio. L'Ufficio adito inizio la procedura prevista dall'art. 57 ORC: in data 22 aprile invito l'Impresa Diga Sambuco e le singole societa che Ia compongono a procedere alla chiesta iscrizione entro dieci giorni oppure ad indicare per iscritto i motivi dell'eventuale rifiuto. Il 28 aprile 1953, Ia ditta Locher e Cie a Zurigo fece opposizione nei seguenti termini: « Come ditta incaricata della gestione degli affari deI precitato Consorzio, composto delle seguenti ditte : Locher &amp; Cie - Zurigo B. Pagani - Lugano . A.-G. Heinrich Hatt-Haller - Zurigo Losinger &amp; Cie A.-G. - Berna Vicari S. A. - Lugano A.-G. Conrad Zschokke - Zurigo Frutiger Söhne &amp; Cle - Thun-Oberhofen Bürgi &amp; Huser A.-G. - Berna ed in loro nome vi comunichiamo in evasione al vostro scritto ehe non e intenzionato di far iscrivere il Consorzio nel registro di commercio deI cantone Ticino. Per l'esecuzione dei lavori per la diga di Sambuco e stata scelta pel C(:msorzio l~ ~o~ di Societa semplice, aHa quale forma sar~ per illlpre~e S~ill senz~ dubbio data la preferenza nella mag&amp;lOr p,arte deI. e~l. P~r tal~ societa semplici non esiste ne un obbhgo ne la posslbillta di farsl iscrivere nei registri di commercio. » Il I maggio 1952, l'avv. Scazziga formulo a sua volta la seguente opposizione : « Non esiste infatti nessuna persona morale dietro l'impresa Diga Sambueo, la qu~~ eostituis~e uniea~e~te ~ nome adottat.o da diverse importantl ~mpr~se :11 costruzlOlll sVl~zere, per eo~tl­ tuirsi in societa semphee, m VISta della eostruzlOne della Dlga di sbarramento in Val Sambueo, destinata aHa nuova S.A. delle forze idroelettriche della l\1aggia. Di esse talune sono ditte individuali, altre soeieta anonime. » , r Registersachen. N° 34. 181 In seguito a queste opposizioni, l'istanza di Grossi fu sottoposta al Dipartimento di giustizia dei Cantone Ticino (art. 58 ORC) che la respinse. B. - Grossi ha interposto un ricorso di diritto ammi- nistrativo al Tribunale federale, chiedendo che sia confer- mata la decisione 12 aprile 1952 dell'Ufficio deI registro di commercio di Vallemaggia « il quale e incaricato di provvedere alla iscrizione dell'Impresa Diga Sambuco al registro di commercio in Cevio ». O. - Nelle loro osservazioni tanto la ditta Locher e Oie, a Zurigo, quanto il Dipartimento federale di giustizia hanno concluso pel rigetto deI ricorso. Oonsiderando in diritto : 1.- ..... . 2. - E indubbio che il Consorzio « Impresa Diga Sam- buco )) e una societa semplice (art. 530 e seg. ORC). Delle otto aziende ehe 10 compongono, cinque sono societa anonime, due societa in nome collettivo e soltanto una ditta individuale (ep. 2 della decisione impugnata). L'iserizione della societa sempliee eome tale era gia inammissibile a norma deI Codiee delle obbligazioni dei 14 giugno 1881 (SAUS, Bundesreeht, II ed., vol. IV, n° 1615 ; SCHNEIDER e FICK, III ed., nota 13 all'art. 865 CO e nota 7 all'art. 524; SIEGMUND, Handbuch für den Handelsregisterführer, pag. 213). Tuttavia, siccome erano sorti dubbi pel fatto che aleuni ufficiali dei registro di commercio avevano interpretato I'art. 865 deI veechio CO nel senso ehe anche le societa semplici potevano essere iseritte nel registro di commercio, il Consiglio federale, in data 4 aprile 1884, emano le seguenti istruzioni : « La code des obligations ne prevoit pas l'inscription au registre du commerce des socieMs simples. Lorsqu'une socieM desire se faire inscrire au registre du commerce en vue de I'exploitatio~ d'un commerce, d'une industrie, ou d'un metier quelconque qUl s'exerce en la forme commerciale, elle doit le faire comme soeiete en nom collectif, sodete en commandite, socieM par actions ou association (terme qui, avant 1912, designait la socieM coopera. tive). Au contraire, les membres d'une socieM simple poursuivant 182 Verwaltungs- und Disziplinarreoht. un des buts ci-dessus indiques, qui administrent les affaires de celle-ci et sont en rapport avec les tiers, doivent se faire inscrire au registre sous leur nom personnel (raison individuelle) » Questa tesi, condivisa dalla dottrina, ha trovato espressa conferma in' una decisione 9 aprile 1887 deI Consiglio federale (SALIS, Bundesrecht, II ed., vol. IV, n° 1615; SIEGMUND, 1. c., pag. 214 e seg.). La situazione rimase immutata nel codice delle obbli- gazioni dopo la revisione de 30 marzo 1911, come pure dopo la revisione deI 18 dicembre 1936, la quale per altro si estese soltanto al cosiddetto « diritto commerciale» e non anche aHa societa semplice. E pertanto possibile unicamente l'iscrizione personale dei soci d'una societa semplice come ditte individuali. 3.4.5. - ..... . Il Tribunale lederale pronuncia : 11 ricorso e respinto. 35. Urteil der ll. Zivilabteilung vom 24. Juni 1953 i. S. Gerber gegen Bern, Regierungsrat. Paneivertretung vor Bundesgericht in. verwaltungsgerichtlichen Streitigkeiten (Art. 29 OG). Grundbuch. Eine Anmeldung zur Eintragung, die vom Beistand der verfü· gungsberechtigten Person ausgeht, darf nicht mit der BegrÜll- dung abgewiesen werden, dass nur ein Vormund diese Person gültig vertreten könne. Vertretungsmacht des Beistandes. Abweisung einer Anmeldung, mit der verlangt wird, dass ein unter Beistandschaft stehender Erbe als Eigentümer einer Nachlassliegenschaft eingetragen werde, mangels Vorlegung der nach Art. 421 Ziff. 9 und Art. 422 Ziff. 5 ZGB erforderlichen Znstimmungserklärungen der vormundschaftlichen Behörden. Representation des panies devant 1e Tribunal jederal en matiere de contestations de droit administratif (art. 29 OJ). Registre fancier. Une requisition d'inscription emanant du curateur de la personne ayant qualiM pour disposer ne doit pas etre rejeMe par le motif que cette personne ne pourrait etre valablement representee que par un tuteur. Attributions du curateur. 1 Registersaohen. N0 35. 183 Rejet d'une requisition tendant a ce qu'un heritier pourvu d'un curateur soit inscrit comme proprietaire d'un immeuble depen- dant de la succession en raison du defaut de production des autorisations des autorites tutelaires exigees par les art. 421 eh. 9 et 422 eh. 5 CC. Rappresentanza delle pani davanti al Tribunale federale in materia di eontestazioni di diritto amministrativo (m. 29 OG). Registra fondiario. Una domanda d'iscrizione ehe emana dal euratore d'una persona ehe ha veste per disporre non puo essere respinta pel motivo che questa persona potrebbe essere validamente rappresentata soltanto da un tntore. Poteri di rappresentanza deI euratore. Rigetto d'una domanda volta a ehe un erede provvisto d'un eura- tore sia iscritto eome propriet.ario d'un immobile dipendente dalla sueeessione a motivo della mancata produzione delle diehiarazioni di consenso delle autorita di tutela, secondo gli art. 421, eifra 9, e 422, eifra 5, CC. Der am 27. November 1950 in Gerlafingen (Solothurn) gestorbene Wilhelm Gerber hinterliess als seine gesetzlichen Erben seinen Sohn Willi, geb. 1921, und seine Witwe Rosa geb. Pulver. Dem Sohn, der handlungsunfähig sein soll, bestellte die Vormundschaftsbehörde Gerlafingen am 21. Dezember 1950 einen Beistand in der Person von Adrien Voillat. Zum Nachlass Wilhelm Gerbers gehören Liegen- schaften in den bernischen Gemeinden Wiler und Ziele bach. Am 11. April 1951 reichten Voillat und Frau Gerber dem Grundbuchamt Fraubrunnen eine vom Amtsschreiber und Grundbuchverwalter von Kriegstetten ausgestellte « Erb- gangsbescheinigung » ein, in der u. a. festgestellt war, dass der Erblasser seiner Ehefrau testamentarisch die Nutz- niessung an seinem ganzen Nachlass zugewendet habe und der Sohn somit Alleinerbe sei, und dass dieser die Erbschaft angenommen und die Vormundschaftsbehörde am 15. März 1951 in semem Namen der Annahme der Erbschaft und der güterrechtlichen Auseinandersetzung Init Frau Gerber zugestimmt habe. Gleichzeitig ersuchten Voillat und Frau Gerber das Grundbuchamt, das Eigentum von Willi Gerber und das Nutzniessungsrecht der Frau Gerber an den zum Nachlass gehördenden bernischen Liegenschaften einzutragen, das in einem Nachtrag zur {( Schlusserklärung )) des Erbschaftsinventars zugunsten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