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65</w:t>
      </w:r>
    </w:p>
    <w:p>
      <w:r>
        <w:t>Bundesgericht (BGE), 1951-01-01, IT</w:t>
      </w:r>
    </w:p>
    <w:p>
      <w:r>
        <w:rPr>
          <w:b/>
        </w:rPr>
        <w:t xml:space="preserve">Quelle: </w:t>
      </w:r>
      <w:r>
        <w:t>https://mcp.opencaselaw.ch/entscheid/bge_77_I_65</w:t>
      </w:r>
    </w:p>
    <w:p>
      <w:r>
        <w:t>FR: ATF 77 I 65</w:t>
      </w:r>
    </w:p>
    <w:p>
      <w:r>
        <w:t>IT: DTF 77 I 65</w:t>
      </w:r>
    </w:p>
    <w:p>
      <w:pPr>
        <w:pStyle w:val="Heading2"/>
      </w:pPr>
      <w:r>
        <w:t>Volltext</w:t>
      </w:r>
    </w:p>
    <w:p>
      <w:r>
        <w:t>64 Staatsrecht. Terminate queste rieerehe, Janelli e stato ueeiso da un distaeeamento militare in servizio eomandato. Caratte- ristieo e il fatto ehe Janelli non e stato messo a morte da Fieorilli ma da un subordinato di quest'ultimo. 3. -' Resta' da indagare se, quantunque l'ueeisione di Janelli sia avvenuta nel eorso della 10tta a mano armata tra partigiani e neofaseisti per la eonquista deI potere, i moventi ehe hanno spinto all'ueeisione di Janelli abbiano, soggettivamente eonsiderati, un earattere non politieo. E eoneepibile ehe nel eorso di operazioni militari un soldato ne ueeida un altro per motivi privati (atto di gelosia, intenzione di rubare, vendetta). Ma e neeessario ehe questi motivi non politiei emergano dalla sentenza o siano almeno allegati dall'autorita ehe domanda l'estra- dizione. Se le eireostanze esteriori, segnatamente quelle ehe eoneernono una Iotta politica, avessero poeo spieco, se per esempio l'atto fosse stato eommesso dopo il eompi- mento delle operazioni militari 0 ad una grande distanza dalle operazioni militari, si potrebbe essere rigorosi per quanto rignarda Ia prova deI earattere politieo dei motivi. Inveee quando, eome ,in eonereto, l'atto ineriminato e intervenuto nel eorso stesso delle operazioni militari, per quanto eoneerne sia il tempo sia il luogo, non si puo presumere ehe U motivo politieo. Rignardo agli altri motivi cui il Ficorilli avrebbe obbedito uceidendo 0 piu esattamente facendo uccidere il tenente Janelli, Ja Corte di Assise di Savona, Sezione speeiale, si limita ad osservare nel suo giudizio quanto segne: « Il fatto non si puo far rientrare nell'imputazione dell'art. 51 OPMG non essendo stato eommesso nel eorso o in dipendenza di operazioni militari, ma in eireostanze indipendenti da queste e per motivi non ben ehiariti, com'e anehe dimostrato dalla eireostanza ehe si eerco di giustifiearlo di fronte ai eomandi superiori eon l'evidente menzogua 11. Questa motivazione appare troppo tenue : non risulta ehe Fieorilli avrebbe agito per vendetta priva- Verfahren. N0 H. 65 ta, per gelosia, per eupidigia, per mentalita. eriminale. Inveee il fatto ehe Janelli aveva disertato spiega perfetta- mente il motivo della di lui eseeuzione eapitale : avendo tradito i suoi eamerati della divisione San Mareo, egli doveva pagare questa grave eolpa eome la si paga in tempo di gnerra. Non si tratta di sapere se Fieorilli avrebbe eeeeduto i limiti della sua eompetenza militare ordinando l'eseeu- zione d'un traditore. La questione e inveee di sapere se Fieorilli ha eommesso un delitto ehe non poggi su un motivo militare. In base agli atti questo punto dev'essere risolto negativamente. L'insieme dei fatti emergenti dall'inserto non permette di ritenere un altro motivo ehe quello eui obbediseono i militari in una lotta a mano armata, adunque un motivo politieo preponderante. Oosl stando le eose, I'estradizione non puo essere aeeor- data. II Tribunale federale pronuncia : L'opposizione di Fiorello Fieorilli e aeeolta e l'estradi- zione e rifiutata. V. VERFAHREN PROOEDURE 11. Extrait de l'arr@t dU,7 mars 1951 dans la cause Montandon contre Blanehard et Bureau de surveillanee des prix du eanton de ·Geneve. Art. 84 al. 1 litt. d et 125 als 2 OJ. Que faut·il entendre par « deli- mitation de la competence a raison de la matiere )) 'I En cas de conflit sur l'applicabiliM de l'ordonnance I du Departe- ment federal de l'economie publique a un contrat donne,.le Tribunal federal n'a pas a determiner la nature de la prestatlon convenue. Art. 84 Abs. 1lit. d und 125 Abs. 2 OG. Begriff der « Vorschriften über die Abgrenzung der sachlichen Zuständigkeit ». li AS77I-1951</w:t>
      </w:r>
    </w:p>
    <w:p>
      <w:r>
        <w:t>66 Staatsrecht. Ist die Anwendbarkeit der Verfügung I des eidg. Volkswirtschafts- departements vom 2. September 1939 über die Kosten der Lebenshaltung USW. auf einen bestimmten Vertrag streitig, so hat das Bundesgericht nicht über die Natur der vereinbarten Leistung zu entscheiden. Art. 84, cp. 1, lett. d, e 125, cp. 2 OG. Concetto delle «norme sulla delimitazione della competenza delle autorita per materia ». Quando e litigiosa l'applicabilita dell'ordinanza I deI Diparti- mento federale dell'economia pubblica ad un determinato contratto, il Tribunale federale non deve determinare la natura della prestazione pattuita. Ä. - Par contrat du 30 avril ).949, Montandon a con- fie a Blanchard la gerance de son magasin de fleurs. Blan- chard, qui devait l'exploiter sous sa seule responsabilite, avait droit aux recettes; il s'engageait a verser chaque mois a Montandon 800 fi., «contre-partie de la gerance», et 300 fr. representant le loyer des locaux. Par un avenant du 30 janvier 1950, la premiere de ces sommes a eM reduite a 550 fr. Le l er aout 1950, Montandon a vendu son com- merce a Blanchard. Le prix a ete arrt3te a 22000 fr. L'ar- ticle 10 du contrat precise que les ({ droits de gerance)} verses jusqu'a ce jour restent acquis au vendeur. B. - Le 1 er aout egalement, Blanchard a demande au Bureau cantonal de surveillance des prix de fixer le loyel' que Montandon pouvait exiger de lui pour la periode anterieure a la vente. Montandon a decline la competence de cette autorite. Le 24 novembre 1950, le Bureau prenomme, estimant que le contrat du 30 avril 1949 portait en realit6 sur la, Iocation d'un bien productif, a fixe a 550 fr. le loyer men- suel du par Blanchard du 1 er mai 1949 au 31 juillet 1950 et invite Montandon a restituer volontairement le trop- per\lu, soit 2250 fr. G. - Contre cette decision, Montandon a forme un recours de droit public. Il invoque les art. 84 al. 1 lettre d et 125 a1. 2 OJ, ainsi que 4 Cst. TI a simultanement recouru aupres de l'Office federal du contröle des prix. Le Bureau cantonal a conclu a l'irrecevabilite du recours de droit public. Verfahren. N0 11. 67 Le Tribunal federal a declare le recours irrecevable, apres avoir procede a un echange de vues avec le Conseil federal, conformement a l'art. 96 al. 2 OJ. Extrait des motifs : Selon le recourant, le contrat du 30 avril1949 serait un contrat mixte, relevant de la gerance et de la vente, de sorte que le Bureau de surveillance des prix, autorise par l'ordonnance Idu Departement de l'economie publique du 2 septembre 1939 a. revoir les loyers et les fermages, n'avait pas a s'y ingerer. En admettant a tort que les parties avaient conclu un bai! a. ferme et en declarant surfaites les sommes periodiquement versees ({ a titre de gerance», il aurait meconnu une regle de competence. Cet argument revient en realit6 a discuter la nature de la redevance stipulee par les parties, c'est-a-dire a aborder le fond du litige. Or, en cas de conflit sur l'applicabilit6 de l'ordonnace I a. un contrat donne, il appartient aux organes du contröle des prix de rechercher si la prestation convenue est assimilable a. un loyer ou a. un fermage au sens de ces dispositions. C'est l'aspect economique de la remuneration qui est .determinant pour eux et non la signification que ces notions ont en droit civil (echange de vues du 23 juillet/2 aout 1947 avec le Departement de l'economie publique dans la cause Eberle c. Vogt). La decision au fond regle donc simultanement la competence. Des lors, s'il suffisait, pour etablir la competence du Tri- bunal federal, de considerer un litige relatif au bien-fonde d'un prononce administratif comme une contestation de la competence a raison de la matiere, Ja Chambre de droit public se verrait investie d'un pouvoir illimite de determinel' et de circonscrire les attributions des autorites federales, notamment pour l'application des lois visees a l'art. 124 a1. 1 litt. b OJ (BURCKHARDT, Droit federal suisse, vol. V n° 3321 IV). TeIle ne saurait etre la portee des art. 84 al. 1 litt. d et 125 al 2 OJ. C'est d'ailleurs precisement pour eviter pareille consequence que ces dispositions par-</w:t>
      </w:r>
    </w:p>
    <w:p>
      <w:r>
        <w:t>68 Staatsrecht. lent non pas simplement de prescriptions de droit federal sur Ia competence, mais de la « delimitation de la compe- tence» (Message du 9 fevrier 1943, tirage apart p. 45). 11 s'ensuit que la question de savoir si le Bureau cantonal etait habile a reduire la redevance prevue par la convention du 30 avril 1949 ne ressortit pas au Tribunal federal. TI sera loisible a Montandon, qui a deja saisi 1'0ffice federal du contöle des prix, de la porter, par la voie du recours hierarchique, jusque devant le Conseil federal. 12. Auszug aus dem Urteil der 11. ZivUabteUuug als staatsrecht- licher Kammer vom 22. Februar 1951 i. S. WohDbaugenossen':' schaft· t( ur eigenem Bode» gegen Stahlton A.-G. und Ober- gericht Basel-Landschaft. Staatsrechtliche Be8chwerde. Fristbeginn nach Art. 891 und 2 OG. Die letztere Bestimmung will (abweichend von der frühem Ordnung nach Art. 178 Ziff. 3 aOG) auch eine durch Bundes- recht vorgeschriebene Zustellung der Erwägungen berücksich- tigen. Auslegung dieses Artikels. Recour8 de droit public. Debut du delai selon l'art. 89 al. 1 et 2. Ce second alinea (8. la difference du systeme prevu par l'art. 178 anc. OJ) vise aussi une notification d'office des considerants prescrite par le droit fMeral. Interpretation de Ia disposition. Ricor80 di diritto pubblico. Inizio deI termine di ricorso giustll. l'art. 89 cp. 1 e 2 OG. Questo secondo capoverso (a differenza deI sistema previsto dall'art. 178, cifra 3, della vecchia OG) contempla pure una notifica d'ufficio deiconsiderandi pre- scritta dal diritto federale. Interpretazione di detto articolo. Aus dem Tatbestand: A. - Die Beschwerdeführerin liess auf ihren Liegen- schaften an der Birseckstrasse in Birsfelden Mehrfamilien - häuser erstellen. Am 7. Februar 1947 bestellte sie bei der Stahlton A.-G. in Zürich die zu diesen Neubauten erfor- derlichen Stahlton-Hourdisdecken. Diese waren nach den angegebenen Massen herzustellen und auf die Baustelle zu liefern. Nach dem Einsturz eines Deckenfeldes im Neubau Birseckstrasse Nr. 31 bestellte die Beschwerdeführerin eine Nachlieferung, die in den Monaten Juli bis September 1948 ausgeführt wurde. r Verfahren. N° 12. 69 B. ~ Am 22. Oktober 1948 bewilligte der Bezirksgerichts- präsident von Arlesheim der Stahlton A.-G. die vorläufige Eintragung eines Bauhandwerkerpfandrechtes für die aus der Nachlieferung hervorgehenden Forderungen. Er bejahte in der Urteilsbegründung die Leistung besonderer Arbeit für den Bau, da die Stahltonbretter nach Plänen zugeschnit- ten worden seien, wenn auch nicht beim Bau selbst, sondern im Betriebe der Stahlton A.-G. O. - Am gleichen Tage erhob die Stahlton A.-G. Klage auf Bewilligung der definitiven Eintragung des Bauhand- werkerpfandrechtes. Das Bezirksgericht Arlesheim hiess die Klage gut, ebenso das Obergericht des Kantons Basel- Landschaft mit Urteil vom 26. Mai 1950. D. - Gegen das den Parteien am 26. Mai 1950 sogleich mündlich eröffnete und am 5. August 1950 ausserdem schriftlich mitgeteilte Urteil des Obergerichts hat die Beklagte neben einer Berufung am 9./10. September 1950 (mit Hinweis auf die Gerichtsferien) die vorliegende staatsrechtliche Beschwerde wegen Verletzung von Art. 4, BV erhoben. E. - Das Obergericht beantragt, auf die staatsrecht- liche Beschwerde sei wegen verspäteter Einreichung nicht einzutreten, eventuell sei sie abzuweisen. Aus den Erwägungen: Den Nichteintretensantrag stützt das Obergericht auf Art. 89 Abs. lOG, wonach die staatsrechtliche Beschwerde binnen 30 Tagen « von der nach dem kantonalen Recht massgebenden Eröffnung oder Mitteilung des Erlasses oder der Verfügung an gerechnet» einzureichen ist. Nach dem kantonalen Recht sei die am 26. Mai 1950 unmittelbar nach der Urteils:fallung erfolgte mündliche Eröffnung mass- gebend. Die nach Bundesrecht (Art. 51 Abs. 1 lit. d OG) erfolgte schriftliche Mitteilung habe auf den Beginn der Frist zur staatsrechtlichen Beschwerde keinen Einfluss. Diese Betrachtungsweise entspricht der Ordnung ge- mäss Art. 178 Ziff. 3 des früheren OG (BGE 63 I 20). Art. 89 Abs. 2 des geltenden OG bestimmt jedoch: «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