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274</w:t>
      </w:r>
    </w:p>
    <w:p>
      <w:r>
        <w:t>Bundesgericht (BGE), 1951-01-01, DE</w:t>
      </w:r>
    </w:p>
    <w:p>
      <w:r>
        <w:rPr>
          <w:b/>
        </w:rPr>
        <w:t xml:space="preserve">Quelle: </w:t>
      </w:r>
      <w:r>
        <w:t>https://mcp.opencaselaw.ch/entscheid/bge_77_I_274</w:t>
      </w:r>
    </w:p>
    <w:p>
      <w:r>
        <w:t>FR: ATF 77 I 274</w:t>
      </w:r>
    </w:p>
    <w:p>
      <w:r>
        <w:t>IT: DTF 77 I 274</w:t>
      </w:r>
    </w:p>
    <w:p>
      <w:pPr>
        <w:pStyle w:val="Heading2"/>
      </w:pPr>
      <w:r>
        <w:t>Volltext</w:t>
      </w:r>
    </w:p>
    <w:p>
      <w:r>
        <w:t>274 Staatsrecht. A U8 den Erwägungen: Nach der Rechtsprechung des Bundesgerichtes ist eine Gehörsverweigerung auch darin zu erblicken, dass auf ein Rechtsmittel durch die Rechtsmittelinstanz I;licht eingetreten wird, obwohl -dieses entsprechend einer der Partei von einer zuständigen Behörde erteilten - sachlich unrichtigen - Rechtsmittelbelehrung eingereicht worden ist (BGE 76 I 189). Ob diese vom Gesetz vorgeschrieben ist oder nicht, macht keinen Unterschied aus, ebenso nicht, ob sie ausgeht vom urteilenden oder vom Rechts- mittelrichter selbst. Es wäre ein sachlicher Grund, die Belehrung im letztern Falle anders zu behandeln, als wenn der entscheidende Richter sie gibt, nicht ersicht- lich. Eine solche Rechtsmittelbelehrung liegt auch vor, wenn z. B. in Statuten die formellen Voraussetzungen eines Rechtsmittels allgemein umschrieben werden, damit also eine generelle Belehrung erteilt wird für künftige Fälle, und wenn die Behörde, an welche sich ein derartiges Rechts- mittel zu richten haben wird, zugleich auch diese Statuten zu genehmigen hat und ihnen die Genehmigung erteilt. Entscheidend ist dabei nicht ausschliesslich, ob die Rechts- mittelbelehrung sachlich richtig oder unrichtig ist ; viel- mehr ist, wie im bereits erwähnten Urteil ausgeführt wird, darauf abzustellen, wie die Partei die Belehrung verstehen musste oder durfte. Auch aus einer unklaren oder zweideutigen Belehrung darf dem Rechtsuchenden ein Nachteil nicht entstehen. 44. Sentenza 19 dicembre 1951 nella causa Massa ereditaria X. contro Stato deI Cantone Ticino. Art. 4aF. Il tasso .del 12 % previsto dalla legislazione fiscale ticinese in caso dl mora nel pagrunento delle imposte cantonali e comunali e inammissibile, perche e applicabile in modo generale e senza tener conto della causa deI ritardo. ~ I I \ T I I i t I I t I Recht4lgleichheit (Rechtsverweigernng). N0 44. 275 Art. 4 BV. Der in der Tessiner Steuergesetzgebung vorgesehene Steuerzins von 12 % bei verspäteter Zahlung der Kantons- und Gemeinde- steuern ist unzulässig, da er allgemein und ohne Rücksicht auf die Ursache der Verspätung vorgeschrieben ist. Art. 4 ast. Le taux de 12 % prevu par la legislation fiscale tessinoise en cas de demeure pour le payement des impöts cantonaux et com- munaux est inadmissible, car il est fixe d'une fayon generale et sans qu'on tienne compte de la cause du retard. A. - Il 20 ottobre 1942, i1 Dipartimento delle finanze deI Cantone Ticino e gli eredi X. stipularono una conven- zione ehe stabilisee le imposte federali, eantonali e comu- nali a earieo della suceessione. Pel loro pagamento fu aeeordata una dilazione fino al 31 dieembre 1944, ritenuta pero apartire dal I novembre 1943 la deeorrenza delI 'interesse annuo deI 3 Y2 %. Avendo adempiuto solo in parte gli obblighi a loro carico, gli eredi X. furono escussi per un ammontare eom- plessivo di 1 628201 fr. 65, eui dovevano essere aggiunti, a deeorrere dal I gennaio 1947, i seguenti interessi: a) deI 12 % su 763 072 Fr. 80, b) deI 5 % su 470352 Fr. 95, c) deI 3,5 % su 46519 Fr. 20. Le giurisdizioni cantonali ammisero in principio l'appli- cazione deI tasso deI 12 % perche previsto dalla legi- slazione cantonaie. B. - La Massa ereditaria X. einsorta con un ricorso di diritto pubblico al Tribunale federale, impugnando tra l'altro l'applicazione deI tasso deI 12 % ehe ritiene immo- rale e arbitrario. n Tribunale federale ha aceoito il rieorso limitatamente a questo punto, per i seguenti con8iderandi di diritto : 1. - :Ei esatto ehe, come rilevano le giurisdizioni can- tonali, l'applicazione deI tasso deI 12 % e fondata su espressi disposti della legislazione ticinese. Infatti l'art. 27 della legge sulle tasse di successione dispone : 276 Staatsrecht. « La tassa diventa eseeutiva eon l'intimazione deI deereto deI Dipartimento delle Finanze, e dovra essere pagata nel termine di un mese, a meno ehe non venga aceordata proroga dal Con- siglio di Stato. In easo di mora al pagamento, deeorre l'interesse dell'uno per cento al mese. La mora prende data eoll'ultimo giorno deI termine fissato pel pagamento. L'azione eontro la deeisione deI Consiglio di Stato non sospende il pagamento della tassa. )) E gli art. 45 e 52 della legge di procedura tributaria pre- vedono: « L'esazione in easo di mora ha luogo in via eseeutiva. La mora prende data eoll'ultimo giorno deI termine fissato pel pagamento. Il eontribuente in mora e tenuto a pagare, oltre l'imposta, un soprassoldo in ragione dell'uno per cento al mese. Il eaposoldo deeorre anehe in easo di rieorso. )) 11 tasso deI 12 % ha per iscopo di accelerare I' esazione dei pubblici tributi, la quale, in caso di mora, avviene per via esecutiva : nella mente dellegislatore, il contribuente, sotto Ia comminatoria dell'applicazione d'un tasso siffatto, sarebbe indotto a solvere tempestivamente i pubblici tributi. 11 tasso deI 12 % e straordinariamente elevato ed e sconosciuto alle legislazioni fiscali degli altri Cantoni. 11 diritto romano prevedeva bensi, nel caso di mancato pagamento d'un debito accertato da una sentenza giudi- ziaIe, l'applicazione d'un interesse moratorio deI 12 % come mezzo di pressione ; ma un siffatto disposto non era piu osservato da Iungo tempo anche in quei paesi ove vigeva ancora nel rimanente il diritto romano (cfr. WETZELL System des ordentlichen Civilprozesses, pag. 599 ; SAVIGNY, System des heutigen römischen Rechts, vol. VI, pag. 412- 413). Le vecchie leggi fiscali di certi Cantoni prevedevano in caso di mora supplementi d'imposta unici. Tipico era il § 23 della Iegge tributaria svittese, deI 21 agosto 1854, secondo cui un siffatto supplemento ammontava ad un terzo della somma dovuta a titolo d'imposta. Da questo sistemail Cantone di Svitto si e pero dipartito, stabilendo T • Reohtsgleichheit (Rechtsverweigerung). N0 44. 277 nel regolamento 5 luglio 1947 sulla riscossione delle imposte (§ 8), emanato in virtu della nuova Iegge fiscale 23 agosto 1946 (§ 77), un interesse moratorio deI 5 %. I Cantoni che hanno leggi fiscali di data recente preve- dono, in caso di ritardo nel pagamento dell'imposta, gli atti esecutivi e un interesse moratorio deI 5 % al massimo. Cosi, nel Cantone di Zurigo e applicabile un interesse mora- torio deI 3 % (cfr. § 68 dell'ordinanza di esecuzione della legge tributaria 26 novembre 1951 e il decreto 13 dicembre 1951 deI Consiglio di Stato) ; nel Cantone di Basilea-citta l'interesse moratorio edel 3,6 % (§ 20 della legge tribu- taria 22 dicembre 1949 e § 7 della relativa ordinanza d'esecuzione 28 luglio 1950); nel Cantone di Berna il contribuente moroso deve un interesse deI 5 % apartire dal trentesimo giorno della scadenza (art. 155 della Iegge tributaria 29 ottobre 1944); nel Cantone di San Gallo l'interesse moratorio edel 4 % (art. 89 della legge tribu- taria 14 marzo 1944 e art. 76 della relativa ordinanza di esecuzione) e nel Cantone di Neuehatel varia dall'l % al 3,6 % (art. 133 e 134 della legge sulle contribuzioni dirette deI 19 aprile 1949). 2. - In linea di massima, un Cantone e libero di sta- bilire quali sono i pregiudizi che colpiscono il cittadino per l'inadempimento di pubblici obblighi, specialmente di quello deI pagamento delle imposte, purche questi pregiu- dizi non contengano in se nulla d'incostituzionale e segna- tamente non siano contrari all'art. 4 CF (RU vol. 10, pag. 467, consid. 2). E ovvio che il tasso deI 12 % non e, data Ia sua eleva- tezza, un interesse moratorio, ossia non rappresenta il eom- penso deI danno ehe subisce il ereditore dalla mora deI debitore. Per eompensare un siffatto danno le legislazioni moderne prevedono, in generale, un interesse deI 5 % al massimo. L'applieazione deI 12 % porta seco un raddoppiamento della somma dovuta a titolo d'imposta, se il ritardo dura otto anni. Un siffatto sistema potrebbe indurre il fiseo a 278 Staatsrecht. non promuovere la procedura esecutiva per poter esigere piu tardi un'imposta molto piu elevata. D'altra parte, se il contribuente e nell'impossibilita momentanea 0 permanente di solvere l'imposta, un siffatto aumento dell'olll3re fiscale appare in urto con l'equita. In questo caso le leggi fiscali moderne, sia della Confedera- zione, sia dei Cantoni, accordano una dilazione 0 un con- dono parziale 0 anche totale. Ad ogni modo e inammissibile che il debitore dell'imposta quando si trova insolvente senza propria coipa debba essere colpito da un onere cOSl grave com'e quello che prevede la Iegislazione fiscale ticinese. Non occorre per ora decidere se l'applicazione deI sup- piemento deI 12 % sarebbe ammissibile nei con:&amp;onti di un contribuente moroso in cattiva fede. Basta dichiarare intollerabile di disporre, come ha disposto il legislatore ticinese, in linea generale e senza tener conto della causa deI ritardo, l'applicazione di un supplemento deI 12 % nei riguardi deI contribuente moroso. Questa disposizione non fa una distinzione che e oggetti- vamente di assoluta necessita. Una tale omissionevioIa, come Ia giurisprudenza deI Tribunale federale ha dichiarato (c:&amp;. RU 73 I 383 ; 61 I 329), l'art. 4 CF. 3. - L'applicazione deI 12 % non e stata prevista dal Iegislatore ticinese come una penalita : essa figura infatti, nel regolamento della legge sulle tasse di successione, sotto il capitolo VII intitolato « Riscossione delle tasse» (solo il capitolo VIII tratta delle « penalita ») e, nella legge di procedura tributaria, figura sotto il capitolo IV intitolato « Riscossione dell'imposta» e non sotto quello delle di- sposizioni penali. Ma anche se si volesse considerare il tasso deI 12 % quale una pena, come sembra ritenere il Tribunale d'ap- pello deI Cantone Ticino (Repertorio di giurisprudenza patria, 1941 pag. 41; 1937 pag. 72), esso non sarebbe ammissibile nei confronti deI contribuente caduto in mora senza sua colpa. Handels- und Gewerbefreiheit. N° 45. 279 Infatti, secondo Ia moderna dottrina e Ia giurisprudenza, una pena, anche per vioiazione di una disposizione di diritto fiscale, e ammissibile soitanto in caso di colpa (c:&amp;. lIAFTER, Lehrbuch des schweiz Strafrechts, Allge- meiner Teil, II ed., pag. 107 e seg. ; CLERIC, Leitfaden der strafrechtlichen Rechtsprechung des Schweizerischen Bun- desgerichtes, pag. 52 e 53; BLUMENSTEIN , System des Steuerrechts, II ed., pag. 267 ; RU 39 I 401 e seg. ; 53 I 38 ; 56 1559 e seg. ; sentenze inedite 7 dicembre 1936 su ricorso Rätz c. Soletta ; 3 giugno 1946 su ricorso Barberi c. Ticino). La questione di sapere se in caso d'una coipa imputabile al contribuente, Ia « pena )) deI 12 % potrebbe giustificarsi, puo restare indecisa in concreto, poiche il Consiglio di Stato non ha affermato e tanto meno dimostrato una siffatta colpa a carico della Massa ereditaria X. Casi stando Ie cose, Ia Camera civile deI Tribunale d'appello, dopo aver dato alle parti Ia possibilita di pronun- ciarsi per quanto concerne la coIpa, prendera una nuova decisione circa l'applicazione deI tasso deI 12 %, tenendo conto di quanto sopra esposto come pure deI fatto che Ia Massa ereditaria X. si e dichiarata d'accordo di pagare il 5 % anziehe il 12 %. Vgl. auch Nr. 45. - Voir aussi n° 45. II. HANDELS- UND GEWERBEFREIHEIT LIBERTE DU COMMERCE ET DE L'INDUSTRIE 45. Auszug aus dem Urteil vom 19. Dezember 1951 i. S. Geuos- seuschaft Migros gegen Regierungsrat des Kantons Zug. Handels- und Gewerbefreiheit, kantonale Strassenhoheit. . Art. 31 BV gibt dem Privaten keinen Ansprucl; auf gesteIgerten Gemeingebrauch der öffentlichen Strasse, WIe der Warenver- kauf ab Wagen ihn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