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65</w:t>
      </w:r>
    </w:p>
    <w:p>
      <w:r>
        <w:t>Bundesgericht (BGE), 1948-01-01, DE</w:t>
      </w:r>
    </w:p>
    <w:p>
      <w:r>
        <w:rPr>
          <w:b/>
        </w:rPr>
        <w:t xml:space="preserve">Quelle: </w:t>
      </w:r>
      <w:r>
        <w:t>https://mcp.opencaselaw.ch/entscheid/bge_74_I_65</w:t>
      </w:r>
    </w:p>
    <w:p>
      <w:r>
        <w:t>FR: ATF 74 I 65</w:t>
      </w:r>
    </w:p>
    <w:p>
      <w:r>
        <w:t>IT: DTF 74 I 65</w:t>
      </w:r>
    </w:p>
    <w:p>
      <w:pPr>
        <w:pStyle w:val="Heading2"/>
      </w:pPr>
      <w:r>
        <w:t>Volltext</w:t>
      </w:r>
    </w:p>
    <w:p>
      <w:r>
        <w:t>64 Verwaltungs_ und Diszip~ht. ments POrtes par Ia sooiete, et o'est des lors dans oe sens -seulement que le Tribunal federal a admis un redressement de ce -compte. En l'espece, soUs reserve de la quotiM des amortisse- ments admissib1es, la decision attaquee est entierement conforme aux prinmpes appliques dans l'arret M. A.-G. l\t:emesi l'on admet que le prix d'acquisition des actions, de la socMM immobiliere par Ia someM commerciale a e~ lieu a un prix surfait de 1250000 fr. et que, dans oette mesure, cet achat represente, au sens de l'art. 49 lettre b, une depense non justifiee par 1'usage commercial, et qu'iren est de meme de l'indemniM de depart de 500 000 fr., la consequence en _ semit que la sooieM intimee n'aurait pu pretendre porter cette depense au compte de profits_ et pertes de 1'exercice 1941. Mais elle ne 1'a precisement pas fait, puisqu'elle a introduit dans ses bilans, sous les rubriques « Portefeuille titres » e~ « Rente Z. », des actifs nouveaux equivalents au prix d'achat des actions de Ia someM -immobiliere -{4 000000 fr.) et a l'indemniM de depart (500000 fr.). Le resultat de l'exercice n'a ainsi eM influence ni par l'achat des actions, ni par le verseme:nt de l'indemnite de -depart. Et comme, par ailleurs, la someM admet en principe que les amortissements qu'elle pretend faire sur cesaotifs soient elimines dans la mesure on ils se rapporteraient a des valeurs qu'on pourrait considerer comnie fictives,elle -ne-soustrait a. l'impöt auoun element de son benefice net iniposable au sens de l'art. 4-9 AIN. L'administration cantonale de )'impöt de defense nationale s'est evidemment laissee 'influencer par la solution admise pour 1e droit de timbre sur coupons prevu a. l'art. 5 a1. 2 LO. Mais cette disposition assujettit au droit de timbre toutes les prestations appreciables en argent effectueespar une socieM anonyme a ses action- naires; lorsque ces prestations ne se presentent pas comme le remboursement des parts de oes actionnaires au capital social insorit et verse au moment de la prestation. La i Bundesroohtliche Abgaben. N0 17. 65 provenance (!es fonds a.u moyen desquels la sooieM effeotue ses prestations est ici indifferente (oes fonds peuvent meme provenir de tiers) et, par consequent, iln'est pas neoessaire qua la socieM ait realise des benefioes (cf. arretSociet6 romande d'electriciM du 12 avril 1943, Archives, vol. 13,p. 397; amt Oerealia du 28 mai 1947, Archives, vol. 16, p. 127/128 ; HENGELER et WYSS, Die Praxis des Bundessteuern H. Teit, Stempelabgaben OG art. 5 a1. 2, -Allgemeines n° 5 et les decisions citOOs). D'on il suit que toute prestation imposable en vertu de l'art. -5 al. 2 LO ne constitue pas necessairement, par la meme, un element de benefice afferent a l' exercice durant lequel cette prestation a eM faite. TI suffit de songer au cas on une socieM accorde a un aotionnaire une prestation, en decidant de couvrir la depense avec des benefices futurs. 17. Urteß vom 12. März 1948 i. S. Verband schweizerischer Konsumvereine gegen eidg. StenerverwnItung. Warenumaatzsteuer: Begriff der Lieferung (Art. 15 Abs. 1 WUStB). Impdt Bur le chiffre d'aUaires: Notion de la livraison (art. 15 al. 1 AChA). Imposta s-ulla ci,fra d'aUari: Concetto di fornitura (art. 15 cp. 1 deI decreto ICA). - A. - Der Verband schweizerischer Konsumvereine (V.S~K.), Grossist im Sinne des Warenumsatzsteuerbe- schlusses, verkaafte im August 1945 einer neuenburgi- sehen Konsumgenossenschaft ein Quantwn Wein in Fla- schen. Er sandte esilir mit ~er Eisenbahn. Auf dem Tram3port ging ein Teil der Ware, die auf Gefahr des :Bestellers reiste, verlo;ren. Die für den Schaden haftbare Eisenbahngesellschaft weigerte sich, die vom Absender für die untergegangene Sendung entriohtete Warenum- satzsteuer von Fr. 6.20 zu vergüten. Darauf verlangte der V.S.K. den bezahlten Betrag zurück. Die eidg. Steuer- verwaltung wies das Begehren ab (Einspraoheentsoheid vom 31. Oktober 1947). . 5 AB 74 I - 1948</w:t>
      </w:r>
    </w:p>
    <w:p>
      <w:r>
        <w:t>" B. ':'-DerV.KK, führt Verwaltungsgerichtsbeschwerde mit dem Antrag, den EinsPrachoontscheidaufzuheben und festzustellen, dass bezüglich der 'untergegangenen Weinsendung mangels Lieferung keine Umsat~teuerpfli{Jht entstanden sei. Er' maGht geltend, im Sinne von Art. 15 Abs. 1 WUStB instand gesetzt worden, inieigenen Namen tiber die Ware ztlVerfügeil, wäre der Abnehmer . erst, , wenn er sie von der· Transportanstalt in Empfang.ge~ Rommen, Besitz und Eigentum daran erworben hätte. Äuch .naoh dem Eisenbahntrimspo.i't1'echt ·hahedieVer~ fügung ,Über die rollelideWare aussöhliesslichdem,-Ab- sender zugestan:den; Zu: Unrecht, steIle' die; eidg;Steuer- '\Terwaltnng' atif den übergang' von Nutzen und· :Gefahr der Sache ab. DaS'zeige sich namentlich im Falle~ wo die Gefahr bereits rillt· dem' Absohlusse -des' Vertr~es auf den Erwerber übergehe; denn in diesem' Zeitpunkt sei der Vertrag sicher noch nicht erfüllt, die Ware nicht geliefert. Wohl' 'könne der Abnehmer die 'Ware weitervel'kauf.en. bevor er sie besitze. J)8,ssei ihm aber auch s.choD.· möglich, bevor er' überhaupt den ersten Kaufvertrag eingegangen sei. Das Recht, wie ein Eigentümer über die Ware zu verfügen, erhalte er erst mit der Besitzergreifung. Der G€ifithrenübergarig ~igne sich' auch .' deshalb' Pi~htals Kriterium der Lieferung, weiler je nach der Vertragsart und der Partl:}-iabrede versohieden geregelt sei. Ebenso- Wellig komme daraufetwas an, dass der die Gefahr tragende Abnehnler . das Entgelt auch dann zu 'entrichten habe, wenn die Ware auf dem' Transport untergehe,Objekt der' Steuer sei nicht das Entgelt, sondern die Lieferung: Wie für den Werkvertrag und den Auftrag (Art. 15-Ahs. 2 WUStB) , so müsse auch für den KaUf die «Ahlieferung » rus Liefe~g gelten. E~ wäre auoh unbillig, dass in Fällen.~ wo die Trailsportanstalt nicht für 'den SChaden hafte; der Abnehmer' die steuer Jür eine Ware tragen müsse; die er nie erhalten habe, ohne dass' es ihm möglich wäre, die Belastung' auf den letzten' Konsumenten weiterzu- wälzen. r l I Bundesrechtlich:e Abgaben:. N&lt;&gt;:' l-1~ . O. -- Die eidg. Steuerverwalttingbeantragt' Abweisung der 'Beschwerde. Sie führt aus, der Warenumsat~te«eri, , beschlu-ss seheeirieWrrtschaftsverkehtssteuer, nicht eine Rechtsverkehrssteuer vor; Objekt sei nicht ein Verfügungg.. . geschäft im ziviltechtUohen Sinne" die Eigentumsüber- tragnng, sondern ein wirtschaftlioher Vorgang, der Waren- utnSatz.Deshalb habe der. Gesetzge.ber bewusst vermie.den; in Art. 15 Abs; lWUStB an hergebrachtezivilrechtliche Begriffe' anzuknüpfen. Im .' Sinne dieser ,BeStimmung instan:d' gesetzt, über, die "Ware im eigenen~.Namen zur .Transportanstalt zunächst· weiterhin dem ße.schweraefühier als Absender zugestanden hat (Art. ,1;5 -H., des BG betreftend den Trans- port auf Eisenbahnen und' Dampfschifien vom 29. März 1893, .§§ 70ft. de~ TraJ}sportre~leme~tea yo:r;n U. De-:- zember.I'8M';ygl~ Art. #iOR).DaraufkQW~t'es aoer umsatzsteu~chtJich . s'&lt;), . weingan wie auf die Besitzes-' und Eigentumsverhrutnisse. Die Lieferung im Sinne von Art: i5 Abs. 1 WUßtB wa~ sonntbereitB vollzogen, ,als die Ware auf dem Transport verloren ging. 'Auch hatte der Abnehmer das Entgelt dafür, den Kaufpreis, Unge- achtet' des Unterganges zu entrichten, weil Nutzen und Gefahr der Sache mit der Abgabe zur Versendung auf ihn übergegangenwaren (Art. 185 Aha. 2 OR). Einsolcller Leistungsaustausch ist aber nach der gesetzlichen Ordnung/ mit der Umsatzsteller belastet.. Der Beschwerdeführer kann mithin die'Steuer, die er für ~e Weinliefe~ nach Massgabe . des Entgeltes bezahlt hat, nicht z;uriickfordem.</w:t>
      </w:r>
    </w:p>
    <w:p>
      <w:r>
        <w:t>72 Verwaltungs. und Disziplinarrecht. 6. - Der Einwand, diese Lösung bedeute in gewissen Fällen eine Unbilligkeit gegenüber dem Abnehmer, vermag eine andere Entscheidung nicht zu rechtfertigen. Der vom Beschwerdeführer erwähnte Nachteil kann den Ab- nehmer auch unter andern Umständen treffen, so dann, . wenn die Ware zwar in seinen Besitz und sein Eigentum übergegangen ist, aber - z. B. auf dem Wege VOn der Tra:nsportanstalt zum neuen Lagerort - untergeht, bevor er sie. weiterliefern kann. Das sind Folgen, die in einer Ordnung, welche die Steuer auf 'dem Warenverkehr nicht erst beim Konsumenten erhebt, kaum zu vermeiden sind. Demnach erkennt. das Bundesgericht : Die Beschwerde wird abgewiesen. VgL Nr. 21. - Voir n° 21. II. REGISTERSACHEN RE GISTRES 18. Ardt de la I1e Cour eivile du 12 lbrier 1948 dans la cause .Jeanrenaud contre Departement de justice du eanton de NeuehateI. Legitimation d'un eniant natur61 par le mariage de Bes parent8. . Art. 98 al. 2 OBEO. L'officier de l'etat civil est tenu, selon les circonstances, d'accepter la doolaration oorite d'un des parents. Ehdickwerden eines aU88erehdicMn Kindes durch . Heirat 8einer Eltern. Art. 98~ ZBtV. Der Zivilstandsbeamte hat unter Um· ständen die schriftliche Erklärung des einen Elternteils anzu· nehmen. Legitti'mazione d'un fi,gUo naturale in aeguito a tnatrimonio dei genitori (art. 98, cp. 2 dell'Ordinanza sul servizio dello stato civile). L'ufficiale di stato civile e tenuto. secondo le circostanze, ad accettare la dichiarazione scritta d'uno dei genitori. A. - Le 28 novembre 1942, Louis-Philippe Jeanrenaud, originaire de Mötiers (canton de Neuchatei), a epouse a I l ... Registersachen. No 18. '13 Ixelles (Belgique) Claire-Marie Pendeville, ressortiSsante belge. Celle-ci avait donne le jour, le 14 novembre 1941, a une enfant natUrelle, Marie-Louise-Elisabeth Pendeville. &amp;entre seul en Suisse en 1945, Jeanrenaud se domi- cilia a Cernier. Il a ouvert une action en divorce en avril 1947. Le 2 mai 1947, il se presenta devant l'Officier de J'etat civil de cette 10calite et lui demanda de constater, par une inscription au registre ad hoc, que l'enfant Pende- ville a ete legitimee par le mariage qu'il a contracte avec sa mere. TI produisit notamment une piece d'Oll il ressort que son epouse a comparu le 17 avriJ 1947 devant la Legation de Suisse a Bruxelles, on elle a d6clare que son enfant etait issue des reuvres da Jeanrenaud et demande que la legitimation soit inscrite en Suisse au registre de l'etat civil. Cette piece porte Ja signature de dame Jean- renaud, signature legalisee p~r Ja chancellerie de la Legation. B. - Consulte par l'Officier de l'etat civil, le Departe- ment cantonal de justice, autorite de surveillance, Iui a fait savoir qu'en l'absence d'un des epoux, il ne devait pas . proceder 8, l'inscription. n a confirm6 sa maniere de voir par decision du 26 novembre 1947. O. - Contre cette decision, Jeanrenaud a forme un recours de droit administratif. Il affirme ne pas pou,voir, vu le proces en divorce, ~obtenir de sa femme qu'elle vienne faire Ja d6claration verbale exigee par l'art. 98 da l'ordonnance sur le service de l'etat civil (OSEC). S'en tenir· a la lettre de cette disposition equivaudrait, dans un tel cas,a mettre pratiquement a neant le principe de la legitimation par mariage subsequent . Le Departement neuchatelois de justice conclut au rejet du recours,- tandis que le Departement ftSderal de justice et police propose de l'admettre. Oonsiderant en droit : . L - L'art. 258 CCdispose, conformement au principe consacre par l'art. 54 al. 5 Ost., que l'enfant ne hors mariage est legitime de plein droit par le mariage de 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