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305</w:t>
      </w:r>
    </w:p>
    <w:p>
      <w:r>
        <w:t>Bundesgericht (BGE), 1948-01-01, DE</w:t>
      </w:r>
    </w:p>
    <w:p>
      <w:r>
        <w:rPr>
          <w:b/>
        </w:rPr>
        <w:t xml:space="preserve">Quelle: </w:t>
      </w:r>
      <w:r>
        <w:t>https://mcp.opencaselaw.ch/entscheid/bge_74_I_305</w:t>
      </w:r>
    </w:p>
    <w:p>
      <w:r>
        <w:t>FR: ATF 74 I 305</w:t>
      </w:r>
    </w:p>
    <w:p>
      <w:r>
        <w:t>IT: DTF 74 I 305</w:t>
      </w:r>
    </w:p>
    <w:p>
      <w:pPr>
        <w:pStyle w:val="Heading2"/>
      </w:pPr>
      <w:r>
        <w:t>Volltext</w:t>
      </w:r>
    </w:p>
    <w:p>
      <w:r>
        <w:t>304 Verwaltungs- und Disziplinarrecht. Nationalbank 'bestellt worden, damit von vornherein Mittel bereite ständen, um fortlaufend diejenigen Organi- sationskosten der neuen Versicherungszweige ohne weiteres decken zu können, für die die laufenden Prämieneinnahmen zunächst keine Deckung darbieten, weil die betreffenden Kosten planmässig auf einen längeren Zeitraum verlegt werden. Eine solche Rücklage ist aber zweifellos Vermögen. Sie ist das Betriebskapital, das für die reibungslose Ein- führung der neuen Versicherungszweige als notwendig angesehen wird. Dass die Versicherungsaufsichtsbehörden &amp;ich heute, auf Grund der Erfahrungen aus ihrer Aufsichts- tätigkeit, nicht mehr mit einem allgemeinen Ausweis über das Vorhandensein der für Geschäftserweiterungen erforderlichen Mittel begnügen, sondern konkret Rücklage entsprechender Mittel speziell für die Einführung der neuen Versicherungszweige verlangen, ändert daran nichts; vor allem wird die Rückstellung deswegen nicht zur technischen Reserve. Techriische Reserven sind der rech- imngsmässige Ausdruck der der Versicherungsunterneh- mung aus ihrem Geschäftsbetriebe, den laufenden Versi- cherungsverträgen, entstandenen versicherungstechnischen Belastung. Sie stellen die Verpflichtungen dar, die der Unternehmung auf den Bilanztag aus nicht oder nicht vollständig liqwdierten Schäden und aus Prämienüber- trägen für noch nicht abgelaufene Versicherungen erwach- sen (Art. 2, Ziff. 2 a, bund c Vers. Aufs. G.). Sie sind richtige Passiven, Lasten, Schulden im Sinne von Art. 5 WOB II. Der Organisationsfonds der X A.G. dagegen ist eine Rücklage eigener Mittel der Unternehmung für spätere Verwendung. Er bildet für die Unternehmung keine Last, sondern ein Gut. Allerdings beruht er ,auf einer Verpflichtung, insofern die X A. G. den Fonds bestellen musste, um die behördliche Bewilligung für die Erweiterung ihres Geschäftsbetriebes zu erhalten. Die Verpflichtung dient aber lediglich dazu, eine bestimmte Verwendung des als Organisationsfonds bereitgestellten Vermögens sicher- zustellen. Der Bestand des Vermögens wird dadurch Bundesrechtliehe Abgaben. N° 57. 305 nicht berührt. Der Organisationsfonds ~t eine richtige Reserve 'und bildet als solche einen Bestandteil des dem eidgenössischen Wehropfer unterliegenden Vermögens. _ Die Reserve ist unter Inanspruchnahme technischer Reserven gebildet worden. Die technischen Reserven wurden teilweise aufgelöst, ein bisher als fremde Mittel angesehener Teilbetrag in das eigene Vermögen. der Unternehmung übergeführt. Das eigene Vermögen hat dadurch einen Zuwachs erhalten. Dieser muss als Vermö- gensvermehrung in die Berechnung des steuerbaren Reingewinns einbezogen werden (BGE 69 I S. 270). Dass der Organisationsfonds dazu bestimmt ist, im Geschäfts- betriebe der XA.G.nach und nach aufgebraucht zu werden, ist unerheblich. Erzielte Gewinne unterliegen der Besteuer- ung als Einkommen ohne Rücksicht auf ihre spätere' Verwendung. Die Beschwerde der eidg. Steuerverwaltung über die Behandlung des Organisationsfonds bei Wehropfer und Wehrsteuer ist daher begründet. 57. Sentenza 25'gingno 1948 nelIa causa G. contro Commissione di rieorso dei Cantone Ticino in materia di sacrifieio per la , difesa nazionaie. Secondo sacrifi,cio per la dijesa nazionale: ' In virtu dell'arl. 5 DSN II, una rendita vitalizia fondata sn nn'assicurazione contro gIi infortuni (p. es. 1a rendita versata dall'INSAI per un infortunio professionale a' sensi delI 'art. 77 cp. 2 LAMI) non soggiace a1 nnovo sa.crificio per la. difesa nazionale. L'art. 11 DS~ II disciplina soltanto il ca.lcolo deI valor~ ~'~a rendita. vitaliziil., sempre che essa sill. soggetta al sacrlficlO m viriu dell'arl. 5 cp. 1 DSN II. Wehropjer II : . . Ansprüche auf Unfallversicherungsrenten smd vom neuen 6ldg. Wehropfer ausgenommen (Art. 5 Abs. 1 WOB II). Art. 11 WOB II ordnet die Berechnung des Kapitalwertes laufen- der Renten, nicht den Gegenstand der Besteuerung. Nouveau sacrifice pour Zu dejense nationale: . Conformement a. 1'art. 5 ASN H, une rente viagere fondea sur une assurance contre les accidents (par ex. la. rente versee par la CNSA ensuite d'UD. accident professionnel au sens da l'art. 77 20 AB 74 I - 1948 306 Verwaltungs. und Disziplinarreoht. 801. 2 LAMA) n'est pas soumise au nouveau sa.crifice pour 180 defense nationale. . L'art. 11 ASN H ne determine 180 valeur d'une rente viagere que clans 180 mesure OU celle-ci est soumise au sa.crifice en vertu de l'art. 5 a1.. 1 ASN H. A. - In data 2 settembre 1946, la COmmissione di tassazione di Bellinzona notifieo a G. eh'egli era imponibile in base ad una sostanza di fr. 21600.- ed un reddito di fr. 6900.- per i seguenti motivi : « Sacrificio : Imposta : diritti non ancora scaduti verso la cassa pensione FFS . . . . . . . . . . . pensione INSAI capitalizzata . . . . stipendio e carovita FFS; pensione e carovita INSAI; deduzione per 180 suocera. non anunessa.» fr. 6391 » 15292 Il eontribuente, eontrollore dei veieoli presso le FFS (Ie quali 10 avevano riammesso al loro servizio dopo un infortunio professionale ehe gli aveva costato laperdita d'un braccio), inoltro reclamo, addueendo che la rendita INSAI gli e dedotta totaImente dallo stipendio corrispo- stogli dalle FFS, eosicche non puo essere capitalizzata ai fini deI nuovo sacrificio per la difesa nazionale. Con decisione 28 luglio 1947 la Commissione di tassa- zione di Bellinzona respinse il reclamo per i seguenti motivi: « TI valore di diritti su rendite 0 pensioni garantite per tutta la. vita, viene stabilito 80 seconda dell'eta deI contribuente ed imposto 80 tenore dell'art. 26 SDN. » G. insorse davanti alla Commissione cantonale di ricorso, producendo una dichiarazione di stipendio delle FFS, secondo eui « 10 stipendio deI signor G., commesso di stazione, si eleva a quanto segue : Stipendio totale . . . . . . . . . . . dedotta rendita per infortunio INSAI . Stipendio totale a ca.rico FFS . . . . . fr. 6400 » 2184 fr. 4216 » Il ricorrente cita inoltre la cifra 19 della prescrizione generale di servizio N0 58 delle FFS. Con decisione 24 marzo .1948 la Commissione cantonale di ricorso respinse il gravame, poiche « seeondo l'art. 26 Bundesreohtliohe . Abgahen .. N° 57; 307 deI decret{) SDN, la rendita ehe il ricorrente.'riceve dal- l'INSAI dev'essere capitalizzata. » B. - Tempestivamente G. ha deferito questa deeisione alla Camera di diritto amministrativo del Tribunale federale, adducendo che l'art. 26 citato dallaseconda giurisdizione eantonale e previsto . da! decreto 19 luglio 1940, il quale pero non vale piu agli effetti deI nuovo sacrifieio per la difesa nazionale che··~ diSciplinato dal decreto 20 novembre 1942, il oui art.· 5 eliminadalla. capi- talizzazione lerendite fissate inconseguenza d'infortu- Dio e relativa invalidita permanente parziale ° totale. La Commissione cantonale di ricorso ha proposto il rigetto deI gra vame; l' Amministrazione federale delle contribuzioni ne ha inveoo, chiesto l'accogfunento .. Oonsiderando in diritto : . A torto la Commissione cantonale di ricorso .. aostiene nella sua risposta al gravamedi diritto amm.fulstrativo che le prestazioni complessive ricevute dal G. rappresentino unieamente il suo stipendio. Giusta l'art. 19 dell'Qrdine generale di servizio N° 58 delle. FFS, la .rendita d'infor~ tunio e dedotta dallo stipendio. D'altra parte, essa e pagata all'infortunato dall'INSAI. e non· dalle FFS. Si deve adunque ritenere ehe la sostanza di fr. 2L600,-, su cui il G. e stato imposto dalle giurisdizioni cantonali, comprende la somma di fr. 6391 per i .suoi diritti non scaduti verso la cassa pensioni delle FFS e l'ammontare di fr. 15.292,- risultante dalla capitalizzazione della rendita d'infortunio di fr. 2184 versatagli annualmente dall'INSAI. La rendita di fr. 2184,- e corriSposta al contribuente per la perdita d'un braccio in seguito ad infortunio pro..: fessionale (art. 77 cp. 2 LMH). Si tratta indubbiamente d'una rendita vitalizia fondata su un'assicurazione contro gli infortuni e come tale non soggiace al nuovo sacrificio per la difesa nazionale in virtU dell'art. 5 deI DSN II, il quale deI resto san cis 00, per quanto concerne questo 308 Verwaltungs. und Disziplinarrecht. punto, 10 stesso ordinamento che prevooeva l'art. 14 cp. 2 DSN I. E di meridiana evidenza ehe l'art. 11 DSN II (la Commissione cantonale di ricorso ha citato per isvista l'art.26 DSN I) discipIina soltanto il ealcolo deI valore d'una rendita vitalizia, 8empre ehe e8sa sia soggetta al saerificio in virtu dell'att. 5 ep. 1 DSN 11. 1l Tribunale federale pronuncia : Il ricorso e accolto .. Di conseguenza, la decisione quere- lata e annullata e il ricorrente e esente dal nuovo sacrificio per la difesa naZionale. 58. Auszug aus dem UrteU·vom 13. Juli--l948 i. S. Gesellschaft für Arbeiterwohnungs-Fürsorge in St. GaUen und Umgebuug gegen Steuer-Rekurskommission des Kantons St. Gallen. Wehropfer : Eine Gesellsc~t fii; gemeinnützigen Wohnungsbau, deren Gesellschaftskaprtal· bIS zu 4 % % verzinst und aus den Ertr~gnissen des Betriebes zuruckbezahlt wird, erfüllt die v: oraussetzungen für eine Befreiung wegen Gemeinnützigkeit mcht. 8acrifke ae d6fense nationale: Une societe d'utilite publique ayant pour but 1a coustruction de logements, mais dont le capital social est re)].te par l~ service d'":l ~teret .annuelde 4 % % prel~~~ sur le prodUlt de l'explOltatlOn, ne remplit pas les cOD;drtlOus pre:mes pour l'exoneration accord6e aux corpo- ratlOus et etabhssements ayant un but de pure utilite pubIique. 8acrifkio per kf difesa nazionale : Uns societa di pubblica utiIita che ha per ISCOPO la costruzione di alloggi, ma il cui capitale frutta l'i?~resse annuo deI 4 % % prelevato snl prodotto dell'eserclZlO, non soddisfa alle condizioni previste per l'esen. zione di corporazioni e istituti d'utilita pubblica. A. - Die Gesellschaft für Arbeiterwohnungs-Ffusorge ist im Jahre 1903 auf Initiative der GemeinnütZigen Gesellschaft der Stadt St. Gallen als Genossenschaft errichtet worden, um dem damals zufolge Hochkonjunktur in der Industrie eingetretenen Mangel an Arbeiterwohnun- gen zu begegnen und allgemein zur Sanierung der Wohn- verhältnisse minderbemittelter Bevölkerungskreise in St. Gallen und Umgebung beizutragen. Nach den in dem Bundesrechtliche Abgaben.· N0 58. 309 hier massgebenden Zeitpunkt geltenden Statuten vom L Dezember 1924 (§ 2) setzt sie sich zum Zweck,« durch Erstellung oder Erwerbung· von Häusern und Ahgabe billiger und gesunder Wohnungen die Wohnungssorgen der unbemittelten Bevölkerung nach Möglichkeit zu mildern: Solange die Gesellschaft besteht, sind die zu diesem Zwecke gebauten oder erworbenen Häuser' unverkäuflich und dürfen ihrer Bestimmung niemals entfremdet werden ». Mitglieder sind die Eigentümer von Anteilscheinen (§ 31); Diese sind unkündbar und werden nur im Falle der liqui- dation oder im Wege der in den Statuten näher geordneten Kapitalherabsetzung zurückbezahlt, höchstens zum Nomi- nalwert (§§ 5 und 19); sie werden, soweit die Jahreser- gebnisse dies zulassen, bis zu4% % verZinst (§ 15). (In den ursprünglichen Statuten war der zulässige HöchstZins auf 3% % festgesetzt.) Im Falle der Liquidation der Gesell- schaft lallt das nach Rückzahlung des Anteilscheinkapitals verbleibende Vermögen an die Politische Gemeinde St. Gallen, wobei seine ursprüngliche Bestimmung zu wahren ist (§ 19, Abs. 1). Das Grundkapital war ursprünglich zu mild .2/3 von der Politischen Gemeinde, von der Ortsbürgergemeinde und vom Kaufmännischen Direktorium St. Gallen, zu rund 1/3 von den an &lt;Jen Bauten beteiligten Bauunternehmern und von den Lieferanten von Baumaterialien aufgebracht worden. Durch Auslosung und Rückkauf von Anteil-' scheinen ist es bis Ende 1941 erheblich herabgesetzt· worden. Es befindet sich nunmehr im wesentlichen in den Händen der drei erwähnten Korporationen; die Betei- ligung privater Hand ist auf einen praktisch verschwin- denden Betrag zurückgegangen. Die Gesellschaft hatte im Hagenbuch (St. Fiden) 20 Wohnhäuser mit 124 Woh- nungen erstellt. Im .Jahre 1945 hat sie mit Unterstützung der Politischen Gemeinde St. Gallen und unter Inanspruch- nahme der Subventionen für Arbeitsbeschaffung weitere drei Wohnblöcke mit 36 Wohnungen errichtet (Kolonie Buchwald).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