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74 IV 8</w:t>
      </w:r>
    </w:p>
    <w:p>
      <w:r>
        <w:t>Bundesgericht (BGE), 1948-01-01, DE</w:t>
      </w:r>
    </w:p>
    <w:p>
      <w:r>
        <w:rPr>
          <w:b/>
        </w:rPr>
        <w:t xml:space="preserve">Quelle: </w:t>
      </w:r>
      <w:r>
        <w:t>https://mcp.opencaselaw.ch/entscheid/bge_74_IV_8</w:t>
      </w:r>
    </w:p>
    <w:p>
      <w:r>
        <w:t>FR: ATF 74 IV 8</w:t>
      </w:r>
    </w:p>
    <w:p>
      <w:r>
        <w:t>IT: DTF 74 IV 8</w:t>
      </w:r>
    </w:p>
    <w:p>
      <w:pPr>
        <w:pStyle w:val="Heading2"/>
      </w:pPr>
      <w:r>
        <w:t>Volltext</w:t>
      </w:r>
    </w:p>
    <w:p>
      <w:r>
        <w:t>8 Strafgesetzbuch. N• 4. au sens de l'art. 28 CP, 8. :raison de sa responsabilite civile envers le bailleur. · Par ces molif s, le Tribunal, f MbaZ Rejette le pourvoi, en tant qu'il est recevable. 4. Urteil des Kassationshofes vom 23 • .Januar 1948 i. S. Huber gegen Kuhn. Arl. 29 StGB. Im Verfa.bren: in welchem nach aarga.uischem Recht Ehrverletzungen verfolgt werden, ist die Antragsfrist gewahrt, wenn vor ihrem Ablauf beim Bezirksgerichtspräsi- denten die Klage und zugleich beim Friedensrichter das Be- gehren um Abhaltung des Sühneversuches eingereicht wird. Arl. 29 OP. En cas d'atteinte a l'honneur, le lese n'observe le delai de plainte, dans la proc6dure argovienne, que si, avant son ~xp~ti?n, il ouvre sction de~t le pr0si rudence) (consid. 2). 2. Le J~e qm statue ;:iur la. rmse a execut1on de Ja peine n'a. pa.s 8. !-'8voir au f la. conda.nna condiziona.le era. a.ncora. pendente (COilSld. 1) ; _:.. se il nuovo crimine o delitto e stato punito soltanto con l'~to o la. multa (conferma. delle, giurisprudenza) (cons1d. 2). 2. II gi~ce ~he si :pronuncia. sull'eaecuzione della pena non deve ese.m~na.re il ~ento del giudizio definitivo sul nuovo crimine o delitto {cons1d. 3). A. - Alfred Lerch wurde durch Urteil des Bezirks- gerichts Muri vom 2. Dezember 1946, auf Beschwerde hin vom Obergericht des Kanton.8 Aargau bestätigt am 21. Februar 1947, wegen Betruges mit acht Tagen Ge- fängnis bestraft, bedingt zu vollziehen bei einer Probezeit von drei Jahren. Die Nichtigkeitsbeschwerde des Verur- teilten gegen das obergerichtliche Urteil wies der Kassa- tionshof des Bundesgerichtes am 2. Mai 1947 ab. Durch Erkenntnis (angenommenen Strafantrag) vom 30. Juni 1947 büsste das Statthalteramt Luzern-Land Lerch wegen Beschimpfung nach Art. 177 StGB mit .20 Franken. Darauf ordnete das Bezirksgericht Muri am I. Dezem- ber 1947, gestützt auf Art. 41 Ziff. 3 ~GB, die Vollziehung der von ihm am 2. Dezember 1946 ausgesprochenen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