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18</w:t>
      </w:r>
    </w:p>
    <w:p>
      <w:r>
        <w:t>Bundesgericht (BGE), 1948-01-01, DE</w:t>
      </w:r>
    </w:p>
    <w:p>
      <w:r>
        <w:rPr>
          <w:b/>
        </w:rPr>
        <w:t xml:space="preserve">Quelle: </w:t>
      </w:r>
      <w:r>
        <w:t>https://mcp.opencaselaw.ch/entscheid/bge_74_IV_18</w:t>
      </w:r>
    </w:p>
    <w:p>
      <w:r>
        <w:t>FR: ATF 74 IV 18</w:t>
      </w:r>
    </w:p>
    <w:p>
      <w:r>
        <w:t>IT: DTF 74 IV 18</w:t>
      </w:r>
    </w:p>
    <w:p>
      <w:pPr>
        <w:pStyle w:val="Heading2"/>
      </w:pPr>
      <w:r>
        <w:t>Volltext</w:t>
      </w:r>
    </w:p>
    <w:p>
      <w:r>
        <w:t>18 Strafgesetzbuch. No 6, hat infolge $es neuen Strafurteils, das er für unrichtig hält, soll die Aufhebung dieses Urteils zu erwirken suchen. Seit der Vereinheitlichung des Strafrechts stehen ihm dafür als Rechtsbehelfe z'nr Verfügung bei Verletzung · von Sätzen des Bundesrechts (Art. 269 Abs. 1, Art. 273 BStP) die Nichtigkeitsbeschwerde an den Kassationshof des Bundesgerichts, im übrigen kantonale Rechtsmittel und die staatsrechtliche Beschwerde aus Art. 4 BV, ferner bei Vorliegen neuer erheblicher Tatsachen und Beweis- mittel das Begehren um Wiederaufnahme des Verfahrens (Art. 397 StGB). Macht er von diesen Rechtsbehelfen keinen oder erfolglos Gebrauch, so ist Im. Verfahren nach A:tt. 41 Ziff. 3 StGB das über das neue V~rgehen ergangene Urteil massgebend .und kann nicht mehr in Zweifel gezogen werden. Das Obergericht des Kantons Aargau hat sich deshalb mit Recht an das rechtskräftig gewordene Er- kenntnis des Statthalteramts Luzern-Land gehalten und nicht geprüft, ob dieses den Beschwerdeführer zu Recht wegen Beschimpfung verurteilt hat. Demnach erkennt der Kassationshof : Die Beschwerde wird abgewiesen. 6. Extralt de l'arr~t de Ja Cofil' de cassation penale du 19 mars 1948 dans la cause Hänsli contre Ministere public du canton de Berne. Conversion de l'amende en arret8. Le delai prevu par l'art. 49 eh. l al. l CP doit etre imparti au condamne quf a un domicile fixe en Suisse quelles que soient les chances d'obtenir le paiement. Umwandlung der Busse in Haft. Die in Art. 49 Ziff. 1 Abs. l StGB vorgesehene Frist muss dem Verurteilten, der in der Schweiz einen festen Wohnsitz hat, angesetzt werden, wie immer auch die Aussichten, Zahlung zu erhalten, sein mögen. Commutazione della multa in arreBto. II termine previsto dall'art. 49 cifra l, cp. l CP dev'essere asse- gnato al condannato ehe ha domicilio :fisso in Isvizzera, qualun- que siano le probabilita di ottenere il pagamento. Strafgesetzbuch. No 6. 19 Par quatre jugements rendus en 1946, le pr6sident du Tribunal des Franches-Montagnes a condamne Hänsli a deux amendes de 50 fr. pour contravention a la loi ber- noise sur les auberges, ainsi qu'a 20 et a 25 fr. d'amende pour contravention a diverses dispositions de droit fäderal. Le 20 mars 194 7, il a converti en arrets ces amendes restees impayees. Sur appel du c~ndamne, la Cour supreme du canton de Berne a confirme cette decision par quatre arrets du 16 octobre. Hänsli les a defäres au Tribunal fäderal par un uniqne ponrvoi en nullite. II leur reproche de violer l'art. 49 CP. La Cour de cassation a admis le pourvoi, en tant qu'il visait les deux arrets relatifs aux contraventions de droit federal. Extrait des motifs: L'art. 49 eh. 1 et 2 CP regle le recouvrement des amen- des. L'autorite competente doit commencer par impartir au condamne qui a un domicile fixe en Suisse un delai de paiement de un a trois mois (eh. 1 al. 1). Si, en depit de cette mise en demeure et des autres mesures qu'elle a le droit de prendre en vertu du eh. 1 al. 2, l'amende n'est ni payee ni rachetee, le juge la convertit en arrets (eh. 3 al. 1 ). La conversion est donc subordonnee a la fixation du delai prescrit par le eh. 1. En I'espece, la Cour cantonale reconnait que oe delai n'a pas ete assigne au recourant, bien qu'il ait un domicile fixe en Suisse. A son avis, oette omission serait sans impor- tance en raison de l'attitude du condamne. Cette opinion n'est pas fondee. La regle posee par l'art. 49 eh. 1 CP s'applique quelles que soient les chances d'obtenir le paiem~nt. De son cote, le procureur general invoque le jugement de premiere instance, d'apres lequel Hänsli avait ete autorise, le 7 novembre 1946, a s'acquitter par acomptes de l O fr. par mois. Mais, en tant qu'elle concerne les amendes prononcees pour contravention 8. des prescriptions</w:t>
      </w:r>
    </w:p>
    <w:p>
      <w:r>
        <w:t>20 Strafgesetzbueh. NO '1. de droit fädera.l, cette constat&amp;tion - qui, n'ayan.t pas ete reprise par les arr8ts attaques, ne lie pas la Cour de ceans (art. 277 bis PPF) - repose manifestement sur une inadvertance: la decision du 7 novembre 1946 se refäre ex.pressement aux seules amendes cantonales de 50fr. Il rßsulte de ce qui precede que l'art. 49 CP ne perm.etta.it pas a la Cour cantonale de convertir en arr8ts les deux amendes de 20 et 25 fr. 7. Urteil des Kassationshofes vom 10. Uiirz 1848 i. S. Staats- anwaltschaft des Kantons Basel-Stadt gegen StrlttmaUer. Art. 59 Abs. 2 StGB bezieht sich nicht aui den durch eine straf~ bare Handlung erzielten Gewinn schlechthin, sondern nur aui Sachen, die ungeachtet der rechtswidrigen Aneignung Eigentum des Geschädigten· bleiben ; es ist unzuliissig, bei Betrug, .Ver- untreuung usw. gegenüber nicht feststellbaren Geschädigten einen dem Deliktsbetrag entsprechenden Teil des Vermögens des Täters zu beschlagnahmen. Art. li9 at. 2 OP ne conceme pas le gain procure par une infraction ; il n'a trait qu'a.ux objets qui, ma.lgre un a.cte d'~~propriation illicite, demeurent Ja propriete du lese. En cas d 68Cl'O&lt;J.Uerie, d'abus de confiance etc. commis au prejudice d'inconnus, il n'est pas a.dmissible de prelever sur le patrimoine de l'auteur et de confisquer une somme 6ga.le au montan.t du delit. L'Mt. 59, cp. 2 OP non concerne il profttto prooura.to da un'.infra- Zione, ma soltan.to gli oggetti ehe, nonostante un atto d'ap- proprifi.zione illecita, rimangono in proprieta. del leso. In ca.so di truffa., d'a.ppropriaZione indebita, eoo. nei oonfronti d'un ign.oto e quindi jnammissibile prelevare sul patrimonio d~­ l'autore e di confisca.re una somma pari a. quella del reato. A. - Der Tapezierermeister Oskar Strittmatter in Basel hatte oft grössere Neubauten zu tapezieren. Dabei erhielt er die Tapeten jeweils vom Bauherrn, bezog von diesem für die verarbeitete (aufgehängte) Rolle eine Vergütung von Fr. 2.- und hatte die übrig bleibenden Rollen zurückzugeben. Strittmatter fakturierte wiederholt mehr Tapetenrollen, als er verarbeitet hatte, und behielt diese Rollen, jedenfalls zum grössten Teil, zurück, um sie an eigene Kunden zu verkaufen. Welche Bauherren 21 er auf diese Weise schädigte, lässt sich nicht mehr fest• stellen. Dagegen steht fest, dass er mindestens 640 Rollen zu viel fakturiert und so bewirkt hat, dass ihm Fr. 1280.- mehr ausbezahlt wurden, als ihm. an Arbeitslohn von Rechts wegen zukam ; ferner steht fest, dass er mindestens 593 Rollen widerrechtlich angeeigneter Tapete zum Preis von zusammen Fr. 1541.80 verkauft hat. Das Strafgericht des Kantons Basel-Stadt erblickte hierin fortgesetzten Betrug und fortgesetzte Veruntreu· ung, verurteilte Strittmatter am 12. August 194 7 des- wegen und wegen weiterer strafbarer Handlungen (Haus- friedensbruch und wiederholter Diebstahl) zu einem Jahr Gefängnis sowie zu Fr. 500.--:.. Busse und behaftete ihn bei der Anerkennung der Schadenersatzforderungen dreier Bestohlener von insgesamt Fr. 324.30. Während des Untersuchungsverfahrens hatte die Staats- anwaltschaft (offenbar gestützt auf § 68 StPO) bei Stritt- matter Fr. 4955.- beschlagnahmt, davon Fr. 3000.- a1ls dem Erlös seines nach der Verhaftung verkauften Automobils. Von diesen Fr. 4955.:_ wurden in der Folge rund Fr. 1760.- freigegeben, sodass bei Abschluss des Verfahrens noch Fr. 3192.09 beschlagnahmt w&amp;ren. Nach dem Urteil des Strafgerichts ist dieser Betrag zur Deckung von Sehadenersatzforderuiigen, Verfahrenskosten und Bus- se zu verwenden und ein allfälliger Rest Strittmatter zurückzuerstatten. · Am 30. Dezember 194 7 bestätigte das Appellations- gericht des Kantons Basel-Stadt das erstinstanzliche Urteil mit Einschluss der Motive. B. - Die Staatsanwaltschaft des Kantons Basel- Stadt führt gegen das Urteil des Appellationsgerichts Nichtigkeitsbeschwerde mit dem Antrag, es seien in An- wendung von Art. 59 StGB Fr. 2821.80 als dem Staate verfallen zu erklären. Sie macht geltend : Der von Stritt- matter widerrechtlicili erlangte Gewinn von Fr. 2821. 80 (Fr. 1280.- Betrugserlös und Fr. 1541.80 Veruntreuungs- erlös) könne den Geschädigten :rricht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