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82</w:t>
      </w:r>
    </w:p>
    <w:p>
      <w:r>
        <w:t>Bundesgericht (BGE), 1941-01-24, DE</w:t>
      </w:r>
    </w:p>
    <w:p>
      <w:r>
        <w:rPr>
          <w:b/>
        </w:rPr>
        <w:t xml:space="preserve">Quelle: </w:t>
      </w:r>
      <w:r>
        <w:t>https://mcp.opencaselaw.ch/entscheid/bge_74_III_82</w:t>
      </w:r>
    </w:p>
    <w:p>
      <w:r>
        <w:t>FR: ATF 74 III 82</w:t>
      </w:r>
    </w:p>
    <w:p>
      <w:r>
        <w:t>IT: DTF 74 III 82</w:t>
      </w:r>
    </w:p>
    <w:p>
      <w:pPr>
        <w:pStyle w:val="Heading2"/>
      </w:pPr>
      <w:r>
        <w:t>Volltext</w:t>
      </w:r>
    </w:p>
    <w:p>
      <w:r>
        <w:t>82 Schuldbetreibungs- und Konkursrecht. N° 22. faire se justifierait d'autant moins que l'art. 26 a1. 3 de l'ordonnance du 24 janvier 1941 permet au pr6pos6 de renoncer a la vente et d'6tablir un acte de d6faut de biens s'il apparait d'emblee qu'une adjudication n'est pas pos- sible. Par ces moti/s, la Ohambre des poorsuites et des /aiUites Admet le recours et reforme la d6cision attaquee en ce sens que 1'0ffice des poursuites de Geneve est inviM a d6livrer au creancier un acte de d6faut de biens dans les poursuites n OS 86645 a 86647. 22. Auszug aus dem Entseheid vom 29. November 1948 i. S. Flury. Verwerlung von Anteilen an Gemeinsckajtsvennögen. Ein Freihand- verkauf ist ohne Zustimmung des Schuldners (oder eines sie ersetzenden GerichtsurteiIs) nicht zulässig (Axt. 130 Ziff.·1 SchKG. Art. 10 Abs. 2 VVAG)_ Realisation da parts da communaute8. Elles ne peuvent etra vendues da gre ä. gre qu'avec l'assentiment du debiteur ou en vertu d'un jugement en tenaut lieu (art. 130 eh. 1 LP. 10801. 2 ord. eoncer- naut la saisie et la r6alisation de parts da eommunauMs). Realizzazione di diritti in eomuniona. Essi non possono essere eeduti a trattative private ehe eon il eonsensO 001 debitore 0 in base ad uns. sentenz80 (art. 130 eifra 1 LEF, art. 10 cp. 2 deI regola.Inento coneernente il pignoramento e 180 realizzazione di diritti in eomunione). In Betreibungen gegen Flury wurde das Anteilsrecht des Schuldners an einer einfachen Gesellschaft gepfandet. Nachdem die Verwertung verlangt worden war, verfügte die untere Aufsichtsbehörde auf Vorschlag des MitgeseIl- schafters R. im Einverständnis aller übrigen Beteiligten mit Ausnahme des Schuldners, das gepfandete Anteils- recht sei freihändig zu verkaufen. Die kantonale Auf- sichtsbehörde wies die Beschwerde des Schuldners gegen diese Verfügung ab. Das Bundesgericht heisst sie gut. Schuldbetreibungs- und Konkursrecht. N° 22. 83 Begründung: Art. 10 Abs. 2 VVAG stellt der gemäss Art. 132 SchKG zur Bestimmung des Verwertungsverfahrens berufenen Aufsichtsbehörde nur zwei Verwertungsarten zur Wahl: sie kann verfügen, dass das gepfändete Anteilsrecht als solches zu versteigern, oder dass die Auflösung der Ge- meinschaft und die Liquidation des Gemeinschaftsvermö- gens nach den für die betreffende Gemeinschaft geltenden Vorschriften herbeizuführen sei. Die Versteigerung durch den Verkauf aus freier Hand zu ersetzen, ist bei Anteils- rechten wie bei beweglichen Sachen und Forderungen nur im Rahmen von Art. 130 SchKG zulässig. Gepfandete Anteilsrechte können also, da sie nicht zu den in Art. 130 Ziff. 2-4 behandelten Gegenständen gehören, nur im Falle von Ziff. 1 dieser Bestimmung, d. h. auf Begehren aller Beteiligten freihändig verkauft werden. Die Zustimmung des Schuldners ist demnach unerlässlich. Angesichts der mit dem Freihandverkauf verbundenen Gefahren leuchtet dies ohne weiteres ein. Art. 6 Abs. 1 am Ende VV AG, auf den R. sich berufen hat, erlaubt keinen gegenteiligen Schluss. Diese Vorschrift betrifft nach ihrem klaren Wortlaut nur Verfügungen über die zur Gemeinschaft gehörenden Vermögensgegenstände, wie sie sich während der Dauer der Pfandung im Interesse der Mitglieder der Gemeinschaft als notwendig erweisen können, nicht Verfügungen über das Anteilsrecht des betriebenen Mitglieds bezw. über seinen Liquidationsan- teil. f Ob der Betriebene nach dem unter den Mitgliedern der Gemeinschaft bestehenden Rechtsverhältnis verpflichtet sei, bei einem Freihandverkaufe mitzuwirken, haben die Betreibungsbehörden nicht zu prüfen, da es sich hiebei um eine materiellrechtliche Frage handelt. Sie könnten einer solchen Verpflichtung des Betriebenen mangels Zustim- mung desselben höchstens· dann Rechnung tragen, wenn sie gerichtlich festgestellt wäre.</w:t>
      </w:r>
    </w:p>
    <w:p>
      <w:r>
        <w:t>84 Schuldbetreibungs- und Kon1rursrecht (Zivilabteilungen). N° 23. Im vorliegenden Falle liegt weder die Zustimmung des Schuldners zum freihändigen Verkaufe seilles Anteils- rechts noch ein Urteil vor, das sie ersetzen könnte. Die angefochtene Verfügung ist daher als ungesetzlich aufzu- heben. Die untere Aufsichtsbehörde wird sich, wenn die Verwertungsbegehren aufrechterhalten werden, darüber schlüssig werden müssen, ob das Anteilsrecht versteigert oder die Auflösung der Gemeinschaft und die Liquidation des Gemeinschaftsvermögens herbeigeführt werden soll. II. URTEILE DER ZIVILABTEILUNGEN ARR~TS DES COURS CIVILES 23. Extrait de l'arr~t de Ia llo Cour eivlle du 11 novembre 1948 dans Ia cause Le Credit organIse S.A. « CrMor» en liq. contre Ja masse en faillite Albert Vmgelin S. A. Action revooatoire (art. 285 ss. LP). 1. Les art. 286 a 288 ne s'appliquent pas d'office. . 2. La crOOnce en remboursement de sa contre-prestatlOn que le defendeur a l'action revocatoire (intenMe apres faillite) possMe en vertu de l'art. 291 aI. 1, 3° phrase, est payable sur la masse. 3. L'acte qui n'oblige le debiteur qu'a rembourser cette contre- prestation n'est pas revocable. Anfechtungsklage (Art. 285 ff. SchKG). 1. Die Art. 286 bis 288 sind nicht von Amtes wegen anzuwenden. 2. Anfechtungsklage im Konkurs: Der Anspruch des Beklagten auf Rückerstattung seiner Gegenleistung nach Art. 291 Aba. 1 Satz 3 nimmt an der Masse teil. 3. Die Handlung, die den Schuldner nur zur Rückerstattung dieser Gegenleistung verpflichtet, ist nicht anfechtbar. Azione rivocatoria (art. 285 sgg. LEF). 1. Gli art. 286 a 288 non debbono essere applicati d'ufficio. 2. L'azione rivocatoria nel fallimento : La pretesa deI convenuto alla. restituzione deI suo correspettivo in virtil dell'art. 291 cp. 1, 3Il frase, partecipa alla massa. 3. L'atto che obbliga il debitore soltanto a restituire questo cor- respettivo non e rivocabile. A. - Ayant accepte l'affiliation d'Albert Vregelin, la societe Le Credit organise S. A. ({ Crooor)} (ci-apres Crooor) Sohuldbetreibungs- und Kon1rursreoht (Zivilabteilungen). N0 23, 85 s'est engagee, par convention du 5 juin 1944, 8. financer des ventes 8. temperament d'objets mobiliers que con- cluait Vregelin avec des tiers. Vregelin devait vendre sous reserve de propriete, aux conditions arret6es par Crooor, et lui cooer le contrat, y compris la reserve. Il devait pre- voir un paiement au comptant, qui lui etait acquis, lors de la conclusion du contrat et le reglement du solde par des versements mensuels au compte de cheques postaux de Credor. Il etait credite du montant de la vente, apres deduction de l'acompte. L'art. 12 de la convention dis- pose: ({ Credor n'accepte le financement qu'en mettant les risques du credit 8. la charge du vendeur (Vregelin). Celui-ci est garant solidaire de l'acheteur, et peut etre mis en demeure de rembourser Cr6dor de la perte subie par suite de la defaillallce de l'acheteur. Dans ce cas, apres desinte- ressement de Crooor, la reserve de propriet6 et la reprise de l'objet profi.tent au vendeur. » Dans de nombreux cas, Vregelin pretait de l'argent a. des tiers pour te compte de Credor. Afin d'avoir une garan- tie, il faisait signer un contrat fictif par lequel il etait cense vendre des meubles, machines ou marchandises qui appar- tenaient deja. a. son cocontractant. Ce contrat, cooe a. Crooor, contenait en general une reserve de propriete inscrite au registre ad hoc. Cr6dor, qui connaissait la nature de ces afIaires et parfois les signalait a. Vregelin, procooait 8. l'encaissement des creances cedees. Avec son consentement, V regelin retenait une part de la valeur nominale des creances. . B. - Le 22 mars 1945, Vregelin constitua avec son epouse et son fonde de pouvoirs la societe Albert V regelin S. A., qui demanda 8. Credor, le l er avri11945, de nappor- ter le contrat d'affiliation a. la nouvelle raison sociale». Credor ne s'y est pas opposee. La societe A. Voogelin S. A. a traite le meme genre d'operations que Vregelin et selon les memes methodes. O. - Elle a eM declaree en faillite le 12 :(evrier 1946. . Le 19 mars, Credor a produit une creance de 45 191 fr.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