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68</w:t>
      </w:r>
    </w:p>
    <w:p>
      <w:r>
        <w:t>Bundesgericht (BGE), 1947-01-01, IT</w:t>
      </w:r>
    </w:p>
    <w:p>
      <w:r>
        <w:rPr>
          <w:b/>
        </w:rPr>
        <w:t xml:space="preserve">Quelle: </w:t>
      </w:r>
      <w:r>
        <w:t>https://mcp.opencaselaw.ch/entscheid/bge_73_IV_68</w:t>
      </w:r>
    </w:p>
    <w:p>
      <w:r>
        <w:t>FR: ATF 73 IV 68</w:t>
      </w:r>
    </w:p>
    <w:p>
      <w:r>
        <w:t>IT: DTF 73 IV 68</w:t>
      </w:r>
    </w:p>
    <w:p>
      <w:pPr>
        <w:pStyle w:val="Heading2"/>
      </w:pPr>
      <w:r>
        <w:t>Volltext</w:t>
      </w:r>
    </w:p>
    <w:p>
      <w:r>
        <w:t>„ 68 Strafgesetzbuch. No 19. HAFTER verfochten (Schweiz. Strafrecht, Allgemeiner Teil S. 500). LoGoz (Komm. S. 115 N 4), der auf das Urteil in BGE 2, 38 verweist, ist gleicher Ansicht. GERMANN (Das Verbrechen im neuen Strafrecht S. 204 N. 3 Abs. 2) erklärt, die Art. 24 ff. StGB seien cc auf Redaktoren, Verleger und Drucker usw. » nicht anwendbar, womit wohl stillschwei- gend anerkannt ist, dass es strafbar ist, Personen, die sich nicht mit der Herstellung und Verbreitung der Druck- schrift beschäftigen, zu ihrem strafbaren Verhalten anzu- stiften oder ihnen dazu Hülfe zu leisten. Der Beschwerde- führer, der Anton Brügger das Inserat aufsetzte, hat sich daher, wenn nicht als Mittäter, so doch ohne Zweifel zum mindesten als Gehilfe zu der gegenüber Paul Künzi began- genen üblen Nachrede zu verantworten. 19. Sentenza 14 febbraio 1947 della Co:rte di eassazione penale nella causa Crt'itin contro Proeuratore pubblieo sopraeeenerino. Art. -462, cp. 2 CO. Nel concetto di « stare in giudizio »non entra l'atto di SJ?Orgere querela, almeno quando essa miri soltanto a mettere il Procura.tore pubblieo in grado d'iniziare il proce- dimento penale. ll diritto di aporgere querela (art. 28 CPS) dev'essere riconosciuto al direttore d'un albergo ehe, in caso di frode dello scotto agisce in nome della proprietaria societa anonima senza eh~ i~ consiglio di amministrazione abbia preso una · decisione al nguardo : basta ehe la querela non sia sporta contro Ja volonta degli organi deJla societa anonima e possa quindi ottenere la loro ra.tifica. Art. 462 Abs. 2 OR. Strafantrag stellen fällt jedenfalls dann nicht unter den Begriff der « Prozessführung », wenn der Strafantrag bloss darauf abzielt, den öffentlichen Ankläger in die Lage zu versetzen, das Strafverfahren einzuleiten. Art. 28 StGB .. Der Geschäftsführer ein~s von einer AktiengeseÜ- schaft betriebenen Gasthofes kann im Namen der Betriebs- inhaberin Strafantrag wegen . Zechprellerei stellen, oline dass der Verwaltungsrat hierüber Beschluss gefa.&lt;ist zu haben braucht ; es genügt, wenn der Strafantrag nicht gegen den \Vlnen der Organe der Aktiengesellschaft gestellt wird und folglich von ihnen genehmigt werden kann. Art. 462 af-· 2 CO. Deposer une plainte ne consiste pas a « plaidcr '" du moms lorsqu'elle tend uniqucment a mettre le ministere public cn mesure d'ouvrir la poursuite penale. Strafgesetzbuch. N° 19. 69 Art. 28 CP. En cas de filouterie d'a.uberge, Je directeur d'un hötel appa.rtenant a une societe anonyme a. le droit de porter plainte a.u nom de cette derniere; une decision du conseil d'a.dminis- tra.tion n'est pas necessaire; il sufßt que la plainte ne soit pas portee contre la volonte des organes de la societe et puisse obtenir leur ratification. Ritenuto in f atto : A. - Anna Cretin, in compagnia di Ermanno Schilt, soggiomo all'Albergo Gamper in Bellinzona dal 24 agosto al 14 settembre 1946, senza pagare il conto. Su querela sporta dall'albergatore il 15 settembre 1946, Cretin e Schilt furono arrestati dalla gendarmeria ticinese. Gia precedentemente, dal 18 al 21 agosto 1946, Anna Cretin aveva soggiomato col medesimo compagno all'Hötel Touring-Garn:i S. A. a Basilea; indi era partita senza pagare il conto. II direttore di quest'albergo avendo sporto querela il 18 settembre, il Ministero pubblico basilese trasmise gli atti al Procuratore pubblico sopraccenerino in virtu dell'art. 350, cifra 1, cp. 2, CPS. II 30 ottobre 1946, Anna Cretin comparve davanti al Presidente delle Assise correzionali di Bellinzona. L'ac- cusata avendo prodotto un recesso di querela firmato quello stesso giorno dai proprietari dell'Albergo Gamper, fu condannata a un mese di detenzione soltanto per la frode dello scotto commessa a Basilea. B. - Anna Cretin interpose un ricorso ehe la Corte di cassazione cantonale respinse il 18 dicembre 1946. Tempestivamente ha adito il Tribunale federale, chie- dendo la cassazione di tutti i punti della sentenza cantonale di condanna per i motivi di cui si dira in appresso. Oonsiderando in diritto : l e 2. (omissis). 3. - La ricorrente afferma infine ehe la querela sporta a Basilea « non e valida perche non firmata da chi ha diritto di rappresentanza della parte lesa: l'Albergo Tou- ring A.-G. Basilea ». L'impugnato giudizio non ha accolto quest'argomento,</w:t>
      </w:r>
    </w:p>
    <w:p>
      <w:r>
        <w:t>70 Strafgesetzbuch. No 19. osservando : « Al direttore di un albergo deve essere infatti riconosciuta, nella sua qualita di mandatario commereiale (art.,,462 CO), la facolta di procedere civilmente e penal- mente eontro i elienti ehe si rendessero eolpevoli di frode dello seotto in danno dell'albergo da lui amministrato. Al direttore di un albergo, eui incombe l'obbligo di fornire il vitto e l'alloggio ai elienti, d'ineassare I'ammontare delle relative note e di fare tutti gli atti inerenti alla gestione dell'esereizio affidato alle sue eure, non puo essere ragionevolmente negata la faeolta di procedere penalmente eontro i elienti ehe tentano di sottrarsi al pagamento di quanto da essi dovuto ». Al ehe la rieorrente risponde invoeando l'art. 462, ep. 2, CO, secondo eui «l'agente di negozio non puo ... stare in giudizio, ove non gli sia stata eonferita si:ffatta speeiale faeolta )). Si deve pertanto ehiedersi se nel eoncetto di « stare in giudizio » entri l'atto di sporgere querela. La questione dev'essere risolta negativamente, almeno quando si tratta, come nel fattis~eie, d'una querela ehe mira soltanto a mettere il Proeuratore pubblico in grado d'ini- ziare il procedimento penale, a eui il querelante non parte- eipa adunque attivamente. La soluzione potrebbe essere diversa, soltanto se la querela dovesse aprire un proeedi- mento d'aeeusa privata (efr. BECKER, Obligationenrecht, nota 13 all'art. 462 CO ; Schw. Juristenzeitung vol. 27, pag. 218, n° 166) ; per ora, questa questione puo tuttavia restare indecisa. 4. - Benche non sollevata dalla ricorrente, il Tribunale federale deve esaminare un'altra questione. E generalmente ammesso ehe il diritto di sporgere querela ha ca.rattere personale e spetta al leso (cfr. art. 28 cp. l CPS ; HAFTER, Allgemeiner Teil des schweizerischen Strafrechtes, II ed., pag. 137, IV cifra l). Inoltre la Corte di cassazione del Tribunale federale ha dichiarato nella sentenza inedita 7 dicembre 1945 su ricorso Muster quanto segne : L'art. 28 cp. l CPS «regelt nur die Frage, von wessen Willen es abhängen soll, dass der Täter bestraft Strafgesetzbuch. N• 19. 71 werde. Das Recht, den Willensentschluss zu fassen, ist höchstpersönlich; nur der Verletzte selbst darf darüber entscheiden ; er kann den Entschluss nicht einem Vertreter anheimstellen ll. Si pone pertanto il quesito se in conereto il direttore dell'Hötel Tonring-Garni potesse sporgere guerela in nome di questa societa anonima senza ehe il Consiglio d'ammini- strazione stesso avesse preso una decisione in questo senso. La risposta a questo quesito dev'essere affermativa. Sta bene ehe il diritto di sporgere querela e strettamente personale. Ma dalla natura strettamente personale d'un diritto segne anzitutto soltanto ch'esso puo essere eserci- tato anche da persone interdette capaci di discernimento (art. 19 CC) e non discende altresi ehe non possa essere fatto valere anche da un rappresentante, come l'art. 28 CP medesimo prevede espressamente in eerti easi. E non si vede perche questo rappresentante non potrebbe essere designato mediante una procura generale, ossia una volta per tutte (cfr. in questo senso, Entscheidungen des Reichs- gerichts in Strafsachen, vol. 1, pag. 387 /390). Una siffatta rappresentanza s'impone anehe per motivi pratici, almeno in caso di reati contro il patrimonio a p1vgiudizio d'una soeieta anonima ; essa appare ovvia da parte di chi abbia una procura generale per tutelare gli interessi patrimo- niali della societa stessa. In questo easo basta ehe la querela penale non sia sporta eontro la volonta degli organi della societa anonima e possa quindi ottenere la loro ratifica. In eoncreto non si pretende e nulla induce a ritenere ehe la querela penale sia stata sporta contro la volonta del consiglio d'amministrazione della societa anonima. ll Tribunale federale pronuncia : n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