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180</w:t>
      </w:r>
    </w:p>
    <w:p>
      <w:r>
        <w:t>Bundesgericht (BGE), 1947-07-10, DE</w:t>
      </w:r>
    </w:p>
    <w:p>
      <w:r>
        <w:rPr>
          <w:b/>
        </w:rPr>
        <w:t xml:space="preserve">Quelle: </w:t>
      </w:r>
      <w:r>
        <w:t>https://mcp.opencaselaw.ch/entscheid/bge_73_IV_180</w:t>
      </w:r>
    </w:p>
    <w:p>
      <w:r>
        <w:t>FR: ATF 73 IV 180</w:t>
      </w:r>
    </w:p>
    <w:p>
      <w:r>
        <w:t>IT: DTF 73 IV 180</w:t>
      </w:r>
    </w:p>
    <w:p>
      <w:pPr>
        <w:pStyle w:val="Heading2"/>
      </w:pPr>
      <w:r>
        <w:t>Volltext</w:t>
      </w:r>
    </w:p>
    <w:p>
      <w:r>
        <w:t>180 Strafgesetzbuch. No 47. 47. Urteil des Kassationshofes vom 10. Juli 1947 i. s. Spitz gegen Staatsanwaltsehaft des Kantons St. Gallen. Art. 14 Abs. 1 MFG schliesst die Bestrafung des Fahrschülers wegen Gefährdung des öffentlichen Verkehrs (Art. 237 StGB) nicht aus (Erw. 1 ). Art. 237 StGB. a) Diese Bestimmung fordert eine konkrete Gefahr für Leib und Leben von Menschen (Erw. 2). b) Fahrlässigkeit eines Fahrschülers, der in Verletzung der Pflichten aus Art. 25 Abs. 1, Art. 26 Abs. 4 MFG und Art. 46 MFV den öffentli~hen yerkehr gefährdet (Erw. 3). c) Ist das Bewusstsem, Leib und Leben von Menschen in Gefahr zu bringen, auch dann Voraussetzung der Strafbarkeit wenn der Täter den öffentlichen Verkehr nur fahrlässig gefährdet ! (Erw. 3). L'art. _14 al. 1 LA n'exclut pas la punition de l'eleve conducteur qui entrave la soourite publique (consid. 1). Art. 237 OP. . a) Cette disposition exige un danger imminent pour la vie et l'int~grite co~relle (consid. 2). · b) NegligeJlce dun eleve conducteur qui entrave la soourite publique en contrevenant a.ux a.rt. 25 a.1. 1 26 a.l. 4 LA et 46 RA (consid. 3). ' · c) La conscienc~ de mettre en danger la vie et l'integrite corpo- relle d 'a.utrm est-elle aussi une condition de la punissabilite quani;I l'auteur entrave la soourite publique pa.r negligence ? (cons1d. 3). L'art. 14, C'fl. 1 LOAV non esclude la punizione dell'allievo condu- cente ehe mette in pericolo la sicurezza. pubblica (art. 237 CP) (oonsid. 1). Art. 237 OP. a) Questa disposizione esige un pericolo imminente per la. vita e l'integrita corporale (consid. 2). b) ~egligenza d'~ a1Iievo conducente cne mette in pericolo la. s1curezza pubbhca contravvenendo agli a.rt. 25 cp. 1, 26 cp. 4 LCAV e 46 dell'ordinanza. di esecuzione (consid. 3). c) La consapevo~a. di mettere in pericolo la vita e l'integrita c,orporale alt~ e p~ una. condizione della punibilita, quando 1 a.ut ello di Soletta ehe rifiuta di esten&lt;lcro l'istrutf.oria. Art. 273, cp. 1 leU. a Pl'P. j.~ sufficientc ehe Je conclusioni risul- tino dai mot-ivi.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