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 358</w:t>
      </w:r>
    </w:p>
    <w:p>
      <w:r>
        <w:t>Bundesgericht (BGE), 1946-01-01, DE</w:t>
      </w:r>
    </w:p>
    <w:p>
      <w:r>
        <w:rPr>
          <w:b/>
        </w:rPr>
        <w:t xml:space="preserve">Quelle: </w:t>
      </w:r>
      <w:r>
        <w:t>https://mcp.opencaselaw.ch/entscheid/bge_72_II_358</w:t>
      </w:r>
    </w:p>
    <w:p>
      <w:r>
        <w:t>FR: ATF 72 II 358</w:t>
      </w:r>
    </w:p>
    <w:p>
      <w:r>
        <w:t>IT: DTF 72 II 358</w:t>
      </w:r>
    </w:p>
    <w:p>
      <w:pPr>
        <w:pStyle w:val="Heading2"/>
      </w:pPr>
      <w:r>
        <w:t>Volltext</w:t>
      </w:r>
    </w:p>
    <w:p>
      <w:r>
        <w:t>3ö8 Saohenrecht. N° 55. könne. Dies bildet jedoch nicht Gegenstand des vorliegen- den Rechtsstreites. Demnach erkennt das Bundesgerioht: Die Berufung wird abgewiesen und das Urteil des Obergerichtes des Standes Zürich vom 26. März 1946 bestätigt. 55. Urteil der 11. Zivilabtetlung vom 17. Oktober 1946 i. S. Konkursmasse der VerlassensehaftBueher gegen Witwe Bucher. Grundbuchberichtigungskla.ge (Art. 975 ZGB) im Konkurs .des eingetragenen Eigentümers (Art. 242 SchKG) aUf Grund emer beim KaUfe getroffenen Simulationsabrede. Ab:weisung der Klage wegen Rechtsmissbrauchs (Art. 2 ZGB). Action en rectmcation du registre foncier (art. 975 CC) exercee dans la faillite du proprietaire inscrit (art. 242 LP) et fondee sur le fait que la. vente en vertu duquelle failli est devenu pro- prieta.ire de I'immeuble etait simulee. Rejet de l'a.ction pour cause d'abus de droit (art. 2 CC). Azione di rettifica deI registro fondiario (an. 975 CC) promossa. nel fallimento deI proprietario iscritto (art. 242 LEF) e fondat&amp; su1 fatto che la vendita, in virtb della. quale il fallito e diven- tato proprietario den'immobile, era simulata. Rigetto dell'azione per abuso di diritto (art. 2 00). A. ____ Die Klägerin Ida Bucher-Grunenfelder ist die Witwe des im November 1944 verstorbenen Möbelfabri- kanten Walter Bucher. Sie. hatte diesem schon vor der Eheschliessung, als damalige Witwe.Gossweiler, laut Kauf- vertrag .vom 26. Dezember .... 1923 ihr pfandfreies Heim- wesen in Nidfurn verkauft. Der Kaufpreis wurde auf Fr. 18;000.- beziffert und war nach den Vertragsbestim- mungen zum Teil mit Darlehensforderungen des Käufers zu verrechnen und im übrigen bar zu zahlen. Die Ver- käuferin ermächtigte die Urkundsperson, Dr. David Hefti in Haslen, Glarus, zur Anmeldung des Kaufvertrages im Grundbuch. Dr. Hefti «beurkundete öffentlich» 3m Fuss des Kaufvertrages, {( dass vorstehende Urkunde den dem Unterzeichneten mitgeteilten Parteiwillen enthält ... ll Die Eintragung erfolgte am 8. Januar 1924. Im gleichen Jahre Sachenrecht. N° 55. 359 errichtete der Käufer auf dem Grundstück drei Inhaber- schuldbriefe von je Fr. 5000.-. Im folgenden Jahre ehe- lichte er die Verkäuferin. Im Jahre 1926 bezw. 1927 ver- pfändete er die Schuldbriefe der Obwaldner Kantonalbank. Diese ist Fimstpfandgläubigerin' geblieben. B. - Die Erbschaft des Walter Bucher gelangte zufolge allseitiger Ausschlagung zur konkursamtlichen Liquida- tion. Nun verlangte die Witwe die Aussonderung der sei- nerzeit auf den Namen des Erblassers übertragenen Lie- genschaft und die Zuerkennung einer Frauengutsfordermig von Fr. 15,000.-, entsprechend dem Betrag der beiden vom Erblasser für eigene Verbindlichkeiten verpfändeten Schuldbriefe, mit PriVileg der 4. Klasse nach Art. 219 SchKG für den hälftigen Betrag von Fr. 7500.-. Sie stützte das Aussonderungsbegehren auf eine Simulations- vereinbarung. In: der Tat liegt eine vom 26. Dezember 1923 datierte, von der Klägerin mitunterzeichnete Erklärung des Käufers folgenden Inhaltes vor: « Der Unterzeichnete erklärt hiermit, dass es sich beim Kaufvertrag Gossweiler / Bucher vom 26. Dezember 1923 um ein in seiner inneren Wirkung null und nichtiges Scheingeschäft handelt, spe- . ziell, dass Frau Gossweiler nie irgendwelche Darlehen von ihm bezogen hat. II Dr. Hefti, der den Kaufvertrag 'beur- kundet hatte, bekannte sich im Prozess auch als Verfasser dieser Erklärung. Er bezeugte, die Parteien des KaufVer- trages seien damals übereingekommen, diesen nur zum Schein abzuschliessen j der Kauf solle intern keine Rechts- wirkung haben. . O. - Auf Grund dieses Urkunden- und Zeugenbeweises hiessen die kantonalen Gerichte das von der Könkursver- waltung abgewiesene Aus'sonderungsbegehren der Witwe gut. Sie schützten ferner deren Frauengutsersatzforderung mit PriVileg für die Hälfte. (Eine ausserdem eingeklagte Lohnforderung ist rechtskräftig abgewiesen). Mit der vorliegenden Berufung hält die beklagte Kon- kursmasse am Antrag auf gänzliche Abweisung der Klage fest. 360 Sachenrecht. N° 55. Das Bundesgericht zieht in Erwägung : 1. - Die Klägerin ist trotz der Ausschlagung der Erb- schaft zur Klage' legitimiert. Sie leitet den Eigentumsan- spruch am Grundstück nicht aus erbrechtlichem Erwerb ab. Auch die Frauengutsersatzforderung stützt sich nicht auf Erbrecht, sondern auf eheliches Güterrecht. Die Passiv- legitimation der Konkursmasse des Ehemannes ist ent- gegen deren Bestreitung gleichfalls gegeben. Sie z~t das auf den Namen des Walter Bucher eingetragene Grund- stück zu dessen. Verlassenschaft, während die Klägerin es aussondern und auf ihren Namen eintragen lassen will. Und die Anspruche aus ehelichem Güterrecht können sich gegen niemand anders· als eben die konkursamtlich zu liquidierende Verlassenschaft .des Ehemannes richten. 2. - Ungültigkeit des Rechtsgrundes macht die Ein- tragung des Erwerbers ungerechtfertigt und setzt sie der Grundbuchberichtigungsklage aus (Art. 975 ZGB) , die hier als Aussonderungsklage gegenüber einer· Konkurs- masse erhoben wird. Der Kaufvertrag vom 26. Dezember 1923 war in der Tat simuliert und daher ungültig. Freilich war die Eintragung des Walter Bucher als' Eigentümer gewollt, man hat es mit einer fiduziarischen Eigentums- übertragung zu tun, die sich aber eben nicht auf einen Aus- weis über den wahren Rechtsgrund stützt. Geht man davon aus, dass ein wenn auch öffentlich,beurkundeter Vertrag nur dann eine gültige Grundlage der Eigentumsübertra- gung darstellt, wenn er den wahre~ Rechtsgrund enthält, so erweist sich der Erwerb des WalterBucher als ungültig, weil der öffentlich beurkundete Rechtsgrund (Kauf) nicht . gewollt, der gewollte aber (fiducia mit näheren Bedingun- gen) nicht beurkundet ist (vgl. BGE 45 II 27 und zahlreiche weitere Entscheidungen, neuestens 71 II 99, besonders 106 oben). Freilich findet sich die Ansicht vertreten, es genüge auch ein . einfach den beidseitigen Willen zur Eigentums- übertragung beurkundender Vertrag, ohne Angabe eines Rechtsgrundes (EUGEN HUBER, Zum schweizerischen Sa- Sa.chenrecht. N° 55. 361 chenrecht 119). Dem stehen aber gewichtige Bedenken entgegen (GUHL in der Festgabe für das Bundesgericht 113). Zwar spricht Art. 657 ZGB allgemein vom «Vertrag auf Eigentumsübertragung )l. Aber das lässt sich. zwanglos als zusammenfassende Umschreibung verstehen, so dass im einzelnen Falle der zutreffende Rechtsgrund anzugeben ist. Vollends spricht das Grundbuchrechtvom Ausweis über den Rechtsgrund, was nach landläufigem Sprach- gebrauch die rechtsgeschäftliche Causa bedeutet. Dem Be- streben von Vertragschliessenden, den wahren .Rechts- grund zu verschweigen oder zu verschleiern, kommt also das Gesetz nicht entgegen. 'Übrigens ist « fiduciall kein selbständiger Rechtsgrund; es handelt sich nur um Neben- abreden mit obligatorischer Wirkung über bestimmte Ein- schränkungen der Eigentumsausübung;Man kann daher von fiduziarischem Kauf oder. Tausch, von' fiduziarischer Schenkung sprechen, abgesehen vom besondern Fall einer Sicherstellung. Wollte man « Verträge auf Eigentums- übertragung » ohne Angabe eines Rechtsgrundes zulassen, so wäre einer missbräuchlichen Verwendung dieser Ver- trags:figur nicht vorzubeugen, es wäre denn ·durch Auf- stellung deutlicher Schranken, wofür aber dem Gesetze wiederum nichts zu entnehmen ist. Hier wurde übrigens kein derartiger « abstrakt» gefasster Vertrag abgeschlos- sen, sondern ein Kaufvertrag mit Angabe des Preises samt Zahlungsbedingungen, während Bucher in Wirklichkeit kein Entgelt zu leisten hatte. Der wahren Sachlage hätte eine (fiduziarische) Schenkung entsprochen. 3. - Aus Art. 212 SchKG folgt nichts gegen die Klage. Jene Vorschrift setzt einen gültigen Kauf voraus. Dagegen muss die Klage an den Grundsätzen von Treu.und Glau- ben scheitern. Obwohl der Eigentumserwerb des Walter Bucher als ungültig anzusehen ist, braucht sich dessen Konkursmasse, d. h. die Gesamtheit seiner Gläubiger, die Grundbuchberichtigung zugunsten der Klägerin und damit die Aussonderung des Grundstückes aus dem Verlassen- schaftsvermögen des Schuldners nicht gefallen zu lassen. 362 Sachenrenht. N° 55. Es kann dahingestellt bleiben, ob· bereits Bucher selbst, falls die Ehefrau gegen ihn auf Grundbuchberichtigung geklagt hätte, solcher Geltendmachung der Simulation die Einrede der Arglist (Art. 2 ZGB) hätte entgegenhalten können (wozu vgi. BGE 71 II 106 Erw. 4, 72 II 39). Wie dem auch sei, verlangt es die gute Treue, dass das auf Grund eines simulierten Kaufvertrages auf den Namen des Schuldners eingetragene Grundstück in dessen Ver- lassenschaftskonkurs zur Verwertung gelange und der Erlös zur Befriedigung seiner Gläubiger diene (auch abge- sehen vom Gläubiger mit Faustpfandrecht an den drei Schuldbriefen, dessen Vorzugsrecht natürlich zu berück- sichtigen sein wird). Freilich kennt das schweizerische Konkursrecht keinen allgemeinen Grundsatz des Inhaltes, dass Sachen, die einem Andem gehören, sich aber mit dessen Einwilligung in solcher Weise im Besitz des Schuld- ners befinden, «dass Dritte zur Ansicht geführt werden, sie würden dem Schuldner gehören, und dass Dritte info1ge dessen d~m Schuldner Kredit schenken '), unter Konkurs- beschlag fallen, als ob sie Eigentum des Schuldners wären (&lt;&lt; reputed ownership »des englischen Rechtes; siehe JOBD KOHLER, Konkursrecht 187). Dieser Rechtsgedanke kann jedoch, in einem so ausgeprägten Falle der SchafiuIig eines Rechtsscheines wie hier, nach Art. 2 ZGB Zlp' Geltung kommen. Die Klägerin räumte dem Schuldner nicht nur Besitz ein. Sie machte ihn zum eingetragenen Grundeigen- tümer und liess es dabei bis zum Verlassenschaftskonkurs bewenden. Dabei handelte sie ohne Zwang oder Tatsachen- irrtum. Der zum Schein abgeschlossene Kaufvertrag war eine Machenschaft zur Täuschung der gegenwärtigen und zukünftigen Gläubiger, unter missbräuchlicher Benutzung eines zur Begründung und Darstellung dinglicher Rechte an Grundstücken bestimmten öffentlichen Registers, des Grundbuches. Der als Grundbuchbeleg angefertigte Kauf- vertrag war dazu angetan, jeden, der etwa nach den Grund- lagen des Eigentumseintrages nachforschte, noch um so mehr in der Annahme des Eigentums des Schuldners zu Sachenrecht. N° 55. 363 bestärken. Die Klägerin traf diese Verfügung laut der Klageschrift im Hinblick auf den bevorstehenden Ehe- abschluss, um dem « notorisch in Geldmitteln immer etwas knappen}) Schuldner finanziellen Beistand. zu leisten. Sie erreichte denn auch, dass der Schuldner sich als Eigen- tümer des Grundstückes, abgesehen von der Errichtung und Verpfändung von Schuldbriefen, den Anstrich eines hablichen Mannes geben konnte. Es geht nicht an, dies nun im Verlassenschaftskonkurs des Mannes als eitel Trug zu erklären und das Grundstück dem Beschlagsrecht seiner Gläubiger zu entwinden. Vielmehr ist die Klägerin in diesem Konkurse bei dem seit 20 Jahren vorgespiegelten Grundbuchstande zu behaften und die Berufung auf die Simulationsabrede nicht zuzulassen. Nichts zu Gunsten der Klägerin folgt daraus, dass dieUrkundsperson in Kenntnis des wahren Willens der Beteiligten sich zu dieser Verur- kundung und sogar zur Abfassung der geheim zu haltenden Simulationsvereinbarung bereit fand. 4. - Mit der Vemeinung des Aussonderungsanspruches verliert auch die Forderung aus ehelichem Güterrecht,so wie sie, eben auf Grund des geltend gemachten Eigentums am Grundstück, erhoben wurde, ihre rechtliche Stütze. Allfälligen Ansprüchen aus anderem Rechtstitel, wie sie die Klägerin noch nachträglich im Konkurse eingeben kann (Art. 251 SchKG), ist damit nicht vorgegriffen. Dem'TUJ,Ch erkennt das Bundesgericht : Die Berufung wird gutgeheissen, das Urteil des Ober- gerichtes des Kantons Obwalden. vom 12. Juli 1946 aUfge- hoben und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