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93</w:t>
      </w:r>
    </w:p>
    <w:p>
      <w:r>
        <w:t>Bundesgericht (BGE), 1946-01-01, DE</w:t>
      </w:r>
    </w:p>
    <w:p>
      <w:r>
        <w:rPr>
          <w:b/>
        </w:rPr>
        <w:t xml:space="preserve">Quelle: </w:t>
      </w:r>
      <w:r>
        <w:t>https://mcp.opencaselaw.ch/entscheid/bge_72_III_93</w:t>
      </w:r>
    </w:p>
    <w:p>
      <w:r>
        <w:t>FR: ATF 72 III 93</w:t>
      </w:r>
    </w:p>
    <w:p>
      <w:r>
        <w:t>IT: DTF 72 III 93</w:t>
      </w:r>
    </w:p>
    <w:p>
      <w:pPr>
        <w:pStyle w:val="Heading2"/>
      </w:pPr>
      <w:r>
        <w:t>Volltext</w:t>
      </w:r>
    </w:p>
    <w:p>
      <w:r>
        <w:t>92 Schuldbetreibungs. und Konkursrecht. N° 24. sie (ihre Existenz vorausgesetzt) entstanden ist, so hat die Aufsichtsbehörde über den Zeitpunkt ihrer Entstehung .. die nötigen Erhebungen zu machen. Sie wird sich dabei in erster Linie zu erkundigen haben, ob die Forderung etwa schon im Konkurs angemeldet oder gar als Konkurs- forderung zugelassen sei. Unter Umständen wird sie ihren Entscheid auch aussetzen und, wenn das Betreibungsamt bereits den Zahlungsbefehl erlassen hat, der Beschwerde aufschiebende Wirkung erteilen können, bis der Gläubiger seine Forderung im Konkurs angemeldet hat und darüber entschieden ist, ob sie dort zugelassen wird. Da es bei dieser Regelung des Verfahrens in vielen Fällen vom Schuldner abhäng~, ob die Aufsichtsbehörde Gelegenheit erhält, die Zulässigk~it der nach der Konk~­ eröffnung angehobenen Betreibungen zu prüfen, so ist möglich, dass während des Konkursverfahrens eine Betrei- bung zur Durchführung gelangt, die sich auf eine vor der Konkurseröffnung entstandene Forderung bezieht. Hie- durch wird wohl der Schuldner, der die Beschwerde unter- lassen hat, benachteiligt, nicht aber die Konkursgläubiger. Diese können im Gegenteil auf eine höhere Dividende rechnen, wenn ein Gläubiger, der Befriedigung aus der Konkursmasse beanspruchen könnte, sich aus konIrurs~ freien Aktiven des Gemeinschuldners bezahlt macht. Im . übrigen kann auf keinen Fall verhindert werden,. dass der Gemeinschuldner eine vor der Ko~kurseröffnung ent- standene Forderung während des Konkursverfahrens aus solchen Aktiven freiwillig bezahlt. Ob er. sich für eine derartige Forder'ung betreiben lässt oder sie von sich aus bezahlt, macht aber im Ergebnis keinen Unterschied aus. Für die Aufsichtsbehörden besteht daher kein Anlass, nach der Konkurseröffnung eingeleitete Betreibungen, die gegen Art. 206 SchKG verstossen, von Amtes wegen aufzuheben. Wird· eine vor der Konkurseröffnung entstandene For- derung während des Konkursverfahrens eingetrieben, so gereicht dies ausser dem Schuldner höchstens noch, d~ Schuldbetreibungs· Und Konkursrooht. N° 25. 93 neuen Gläubigem desselben zum Nachteil. Die Interessen dieser Gläubiger werden jedoch dadurch hinreichend "gewahrt, dass ihnen bei ungenügendem Ergebnis der während des Konkursverfahrens eingeleiteten Betreibungen die Möglichkeit eingeräumt wird, gegen die Gläubiger, die nach ihrer Auffassung den Gemeinschuldner gemäss Art. 206 SchKG nicht hätten betreiben dürfen,. Kollokations- klage zu erheben (Art. 148 SchKG). Der Richter ist befugt, im, Streit über die Kollokation einer Forderung die Frage, ob diese während des Konkursverfahrens habe in Betreibung gesetzt werden dürfen, als Vorfrage selber zu beantworten; sofern hiei-über nicht bereits im Be- schwerdeverfahren entschieden worden ist. 6. - Im vorliegenden Falle steht ausser Zweifel, dass die Betreibungsforderung, soweit sie zu Recht besteht, erSt nach der Konkurseröffnung entstanden ist. Demnach erkennt die 8chuldbetr.- 'U. Konkurskammer : Der Rekurs wird gutgeheissen, der angefochtene Ent- scheid aufgehoben und das Betreibungsamt Zürich 3 angewiesen, das von der Rekurrentin aIil 5. März 1946 gestellte Betreibungsbegehren gegen Otto Hömlimann zu vollziehen. 25. Ardt dn 21 octobre 1946 dans la cause Wnthrich. SaiBie de aalaire entamant k minimum indiapenaabk au dibiteur en fq,'IJ6Ur de la creance d'alimenta d''UIM femme divorcee. Le remariage de 1a creanciere ne fait pas tomber la saisie en cours, mais peut justifier sa revision si et daus la mesure on la poursuivante dispose dorenavant de ressouroes qui couvrent son minimum vital. Looopfändung mit Eingriff in den Notbedarf dea Schuldnera für die Unterhaltsforderung einer geachiedenen Frau. Die Wiederverheiratung der Gläubigerin macht die laufende Pfändung nicht hinfällig, kann aber deren Revision recht- fertigen, wenn und soweit die GIäubigerin fortan über Mittel zur Deckung ihres Notbedarfs verfügt. Pignoramento di aalario oltre il minimo vitale deZ debitore per un cr6ilito d'alimenti d'una divorziata. 11 fa.tt6che la creditrice passa a. nuove nozze non rende caduco</w:t>
      </w:r>
    </w:p>
    <w:p>
      <w:r>
        <w:t>94 Schuldbetreibungs. und Konkursrecht. N0 25. il pignommento in eorso, ma. puo giustificarne la. revisione se e in quanto la procedente disponga. d'om innanzi di introiti ehe coprono iI BUO minimo vitale. .A. - Selon jugement. de divorce du 11 mars 1946, Georges Wut1irieh a etC eondamne a payer a sa femme, des le 15 septembre 1945, la somme de 100 fr. par mois pour elle et de 50 fr. pour l'enfant attribue a sa mare. Dame Grandvoinnet div. Wuthrieh a poursuivi son ex-mari en paiement d'arrieres de cette pension. Dans une poursuite N° 124 439 (serie 1760), l'Offiee de GeneV8 a saisi, le 20 juin 1946, la somme de 40 fr. par quinzaine sur le salaire du debiteur, 35 fr. etant attribues ala crean- eiere alimentaire et 5 fr. aux crCaneiers ordinaires. Le gain de Wutrieh est de 313 fr. 60 net par mois et ses charges personnelles de 250 fr. Dans UJle poursuite subsequente N° 138490 en paiement de 300 fr. de pension alimentaii:e, l'Office des poursuites a, le 10 aout 1946, opere une retenue de 50 fr. par quinzaine. Ce meme jour, l'ex-femme du debiteur s'est remariee avee Gilbert Baud. Sur requete de Wuthrich invoquant la cessation de son obligation de servir Ja pension alimen- taire de 100 fr., I'Office des poursuites a, dans la serie 1760 et la pOurSuite 138 490, reduit la retenue a 63 fr. 60 par mois (difference entre le salaire net de 313 fr. 60 et le minimum de 250 fr. indispensable au debiteur); soit a 29 fr. 65 par quinzaine, 23 fr. 35 et8.nt attribues al'enfant et 6 fr. 30 aux ereanciers ordinaires. ' B. - Sur plainte de la creanciere, l'AutoriM genevoise de surveillance a retabli la saisie de 50 fr. par quinzaine, pratiquee le 10 aout 1946, en repartissant la retenue comme suit: 40 fr. a la pension alimentaire, 10 fr. aux creanciers ordinaires. Elle estime que le remariage de Ja poursuivante n'a pas fait tomber le privilege dont beneficie la crCance de pensionalimentaire. O. - Le debiteur Wuthrich recourt au Tribunal federal contre cette decision en coneluant a son annulation et au retablissement de Ja decision de 1'0ffice des poursuites. Schuldbetreibungs. und Konkursrecht. N0 25. 95 OonsitUrant en droU : Le salaire du debiteur ne suffit pas a couvrir ses propres besoins et la pension alimentaire due a sa femme et a son enfant. C'est a bon droit que, dans ces conditions, l'Office des poursuites a opere en faveur de la creanciere d'aliments des retenues qui entament le minimum indispensable au debiteur, de maniere a repartir ses ressources entre tOus les membres de Ja famille proportioIlD8llement a. ce qui est necessaire a chacun d'eux (RO 5;7 III 208, 67III 135). Le remariage de dame Grandvoinnet div. Wuthrich amis fin a l'obligation de son ex-mari de lui servir Ja pension alimentaire de 100 fr. par mois. Mais cette circonstance, qui est sans effet sur les mensuah"'tes echues, n'eteint pas non plus les droits d'execution, meme preferentieis qui sont nes en faveur des creances en poursuite. Si done une saisie a etC pratiquee au-dessous du minimum pour un arriere de pension,cette mesure, que justifiait a l'epoque le caractere alimentaire de la creance, ne devient pas caduque de plein droit au moment on l'obligation du debiteur d'aliments prend fin pour l'avenir. : En revanche, le remariage de l'epousedivorcee peut, le cas echeant, motiver une revision de rette saisie. En effet, il est de jurisprudence que le creancier d'aliments ne peut pretendre priver 1e debiteur du necessaire que s'il ne peut 1ui-meme se passer de la contribution du poursuivi pour faire face a ses propres necessites (RO 68 III 28, 106). Une saisie qui empiete sur le minimum vital a pour le debiteur de graves consequenees, qui ne peuvent se justifier que par l'etat de besoin on se trouve le creaneier lui-meme. Si et dans la mesure on celui-ei dispose d'autres ressources, la saisie a son profit doit avoir lieu selon les i"l)gles ordinaires. Or, pour juger des besoins respectifs des interesses, l'offiee doit - comme toujours en matiere de saisissabilite - se plaeer au moment de l'exeeution de Ja saisie. S'agissant de 1&amp; saisie d'un salaire futur, dont l'execution consiste en une serie da</w:t>
      </w:r>
    </w:p>
    <w:p>
      <w:r>
        <w:t>96 Sehuldbetreibungs- und Konkursrecht. N° 25. retenues successives, il faut considerer 10. situation existant a l'epoque de ces diverses retenues. Si donc, apres qu'une saisie de salaire frappant le minimum vital 0. eta ordonnee, le creancier d'alinients vient a disposer, par suite de succession ou d'autres causes, de ressources qui le mettent a l'abri du besoin, le dabiteur est en droit de requerir l'a9.aptation de 10. mesure prise aux circonstances nou- velles. La femme divorcee qui se remarie est precisement dans le cas de disposer, par suite de son mariage,de res- sources qui couvrent dorenavant son minimum vital. Si et dans 10. mesure on il en est ainsi, la creanciere ne peut pretendre demeurer au beneficed'une saisie qui prive son ancien mari d'une partie de ce qui lui est indispensable pour vivre. En I'espece, 10. decision attaquee qui annule purement et simplement 10. reduction ordonnee par I'Office des poursuites ne tient pas compte du fait nouveau que consti- tue le remariage de 10. creanciere. La cause doit des lors etre renvoyee al'Autorite cantonale pour qu'elle examine si et dans quelle mesure dame Baud div. Wuthrich voit actuellement son minimum vitalassure par son nouveau mari, et pour qu'elle procMe, le cas ech6ant, ala revision des saisies en cause. A cet agard, elle pourra eventuelle- ment tenir compte, dans les charges du nouveau menage, des dettes encore impayees que la creancieredit avoir contractees pour subvenir a ses besoins dans 10. periode on son mari ne satisfaisait pas a ses obligations envers elle. ' Par ces moti/8 Zu, Ohambre des puursuites et des /aillites prononce : Lerecours est admis, 10. decision attaquee est annulee et 10. cause renvoyee a l' Autorite . cantonale pour qu'elle statue a nouveau dans le sens des motifs. . 8chuldbetreibungs-und Konkursreoht. N° 26. 97 26. Entscheid vom 30. Oktober 1948 i. S. Kredit- und Verwaltungsbank Zug. W idetr8'fJ'1'UChBverfa,lwen. Das Betreibungsamt hat eine ungenügende KollelcfMJbezeichnung ,der Drittansprecher (tl Gebrüder ••.•. ») schon für die Anzeige an Gläubiger und Schuldner (Art. 106 Aha. 1 u. 2) zu präzisieren und die Klagefristansetzung (Art. 107 SchKG) jedem einzelnen Ansprecher gegenüber vorzunehmen. Procedure de revendication. Lorsque l'indication du tiers reven- diquant est donnee en la forme d'une designation ooUective inm{fi8ante (teIle que u Freres X'»), l'office des poursuites doit la preciser dejA dang l'avis qu'il adresse au creancier et au debiteur (an. 106 a1. 1 et 2 LP) et fixer le delai d'ouverture d'action A chacun des revendiquants individuellement (an. 107 LP). ProoetJ,ura di rivendicazione. Se l'indicazione deI terzo rivendicante e fatta sotto la forma d'una designazione oolletti'lJa wufficiente (oome «Fratelli X»), l'ufficio d'esecuzione deve precisarla gia neIl'avviso al creditore e al debitore (an. 106, cp. 1 e 2, LEF) e assegnare iI termine per promuovere causa a ciascun rivendicante individualmente (an. 107 LEF). In der Betreibung der Kredit- und Verwaltungsbank A.-G. in Zug gegen N. Schmid wurden u. a. 9 Stück Vieh gepfändet, auf die laut Pfändungsurkunde die «Gebr. Fellmann, Boden, Küssnacht 0. IR.» Eigentums- ansprache erhoben. Auf Bestreitung derselben durch die GIä.ubigerin richtete das Betreibungsamt am 22. Mai 1946 die Klagefristansetzung an die Drittansprecher unter der genannten Adresse in Küssnacht, wo jedoch nur der Bruder Alois Fellmann wohnt, der sich mit einer Zuschrift ans Betreibungsamt begnügte und die Klagefrist nicht benutzte. Nac1ia~in die Gläubigerin am 5. Juli das Verwertungsbege:fl.rtrlt gestellt hatte, dem das Betrei- bungsamt jedoch nicht F61ge gab, meldete am 13. August die in Udligenswil wohnhafte Mutter Fellmann «für Gebr. Fellmann, Bodenhof » dem Amtsgerichtspräsidenten ihrerseits, dass diese Eigentümer seien und das Betrei- bungsanit nur dem Alois in Küssnacht Klagefrist gesetzt habe. Darauf wies der Amtsgerichtspräsident, fiäch Ver- nehmlassung des Betreibungsamtes, am 23. Au.gust dieses an, die Klagefristansetzung nachzuholen, soweit es nicht '1 AB 72 m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