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42</w:t>
      </w:r>
    </w:p>
    <w:p>
      <w:r>
        <w:t>Bundesgericht (BGE), 1945-02-27, DE</w:t>
      </w:r>
    </w:p>
    <w:p>
      <w:r>
        <w:rPr>
          <w:b/>
        </w:rPr>
        <w:t xml:space="preserve">Quelle: </w:t>
      </w:r>
      <w:r>
        <w:t>https://mcp.opencaselaw.ch/entscheid/bge_71_II_42</w:t>
      </w:r>
    </w:p>
    <w:p>
      <w:r>
        <w:t>FR: ATF 71 II 42</w:t>
      </w:r>
    </w:p>
    <w:p>
      <w:r>
        <w:t>IT: DTF 71 II 42</w:t>
      </w:r>
    </w:p>
    <w:p>
      <w:pPr>
        <w:pStyle w:val="Heading2"/>
      </w:pPr>
      <w:r>
        <w:t>Volltext</w:t>
      </w:r>
    </w:p>
    <w:p>
      <w:r>
        <w:t>42 Erfindungsschutz. N° 13. 13. Auszug aus einem Schreiben der I. ZivilabteUung an das eidgenössische Amt für geistiges Eigentum vom 27. Februar 1945. Durchführung der Patentbe8chränkung nach Art. 16 Abs. 2 PatG. Trifft ein Nichtigkeitsgrund nur für einen Teil einer patentierten Erfindung zu, so ist ein Patent nach Massgabe des Art. 16 Abs. 2 PatG unter Wahrung der Einheit der Erfindung entsprechend zu beschränken. Das will nicht heissen, dass eine Pflicht zur Neu-Formulierung des einge- schränkten Patentanspruches durch den Richter bestehe. Vielmehr hat dieser lediglich die Aufgabe, im Urteilsdis- positiv in klarer, eindeutiger Weise anzugeben, inwieweit materie)) eine Patentbeschränkung verfügt worden ist. Ein solches Dispositiv soll die Grundlage für die in Art. 24 der Vollziehungsverordnung zum PatG vorgesehene Ver- vielfältigung der Patentbeschränkung bilden können (vgl. als Beispiel etwa BGE 43 II 525). Extralt d'une lettre de la le Cour civUe du Tribunal federal au Bureau fMeral de la propriete intellectuelle, du 27 fevrier 1945. Limitation d'un brevet en "vertu de Z'article O 16, aZ. 2 LBI. Lorsqu'une cause de nullite I].'atteint qu'une partie de l'invention brevetee, Ie juge limite le brevet en conse- quence, conformement a l'article 16, al. 2 LBI, tout en sauvegardant l'unite de I'invention. Cela ne signifie pas que le juge doive formuler a nou- veau la revendication de maniere a la faire correspondre a l'invention ainsi limitee. Il ne lui incombe que de preciser clairement dans le dispositif du jugeinent en quelle mesure le brevet est limite. Le dispositü doit pouvoir servir de base a l'impression de la limitation du brevet (art. 24 du reglement d'execution de la LEI; v. en guise d'exemple A.T.F. 43 II 525). Erfindungsschutz. N° 14. 43 Estratto di una lettera deUa I Corte clvile all'Uffleio federale per Ia proprletä intellettuale (27 febbraio 1945). Limitazione di un brevetto a' sensi delJ,'art. 16 cp .. 2 LF sui breveui d'invenzione (LBI). Ove il motivo di nullita non si avveri che per una parte dell'invenzione, il giudice limita il brevetto j;n. eorrispon- denza, salvaguar~ndo l'unita delI 'invenziorie , confor- memente all'art. 16 ep. 2 LBI. Ciö non significa per altro ehe il giudice debba riformulare la rivendicazione in modo di fat:la corrispondere all'invenzione limitata ; suo compito sara solo quello di esporre chiaramente nel dispositivo della sentenza in quale misura sia subentrata una limitazione deI brevetto. TI dispositivo deve poter servire di base aHa riproduzione a stampa contemplata dall'art .. 24 Regola- mento d'esecuzione LBI (vedi, ad esempio, RU 43 II 525). 14. Auszug aus dem Urteil der I. ZivUabteilung vom 20. März 1945 i. S. Kul7er &amp; Co. G.m.b.H. und Kons. gegen Samed S.A. Gerichtsstand für Zivilklagen bei Patentverletzungen. Art. 42 Abs. 3 PatG. Gleichwie Klagen auf Schadenersatz können auch solche a~f blosse Feststellung einer Verletzung der Patentrec}1te des Kla- gers oder auf Untersagung weiterer Störungen dieser Rechte am Begehungsort oder am Wohnort eines mitbeteiIigten Be- klagten angebracht werden. For de l'action civile en CaB de violation d'un brevet. Art. 42 W. 3 LBI. d l. f . De meme que la demande en indemnite celle qui tan .. aIre constater l'atteinte aux droits coilferes au demandeur par un brevet ou a faire cesser cette atteinte peut etre introduita au lieu ob l'acte incrimine a eM commis ou au lieu du domicile d'un defendeur implique dans la contravention. Foro delle azioni civili in CaBO di violazione d'un brevetto. Art. 42 cp. 3 LF sui brevetti d'invenzione .. Come l'azione di risarcimento dei danm, anche quella tendente 801 mero accertamento della violazione dei diritti derivanti aJl'~t­ tore dal brevetto, 0 intesa ad impedire ogni ulteriore turbatlva puo essere proposta nelluo~o in cui l'i1;frazione e stata commessa ovvero 801 foro di uno deI convenutl.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