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98</w:t>
      </w:r>
    </w:p>
    <w:p>
      <w:r>
        <w:t>Bundesgericht (BGE), 1944-05-26, DE</w:t>
      </w:r>
    </w:p>
    <w:p>
      <w:r>
        <w:rPr>
          <w:b/>
        </w:rPr>
        <w:t xml:space="preserve">Quelle: </w:t>
      </w:r>
      <w:r>
        <w:t>https://mcp.opencaselaw.ch/entscheid/bge_70_I_98</w:t>
      </w:r>
    </w:p>
    <w:p>
      <w:r>
        <w:t>FR: ATF 70 I 98</w:t>
      </w:r>
    </w:p>
    <w:p>
      <w:r>
        <w:t>IT: DTF 70 I 98</w:t>
      </w:r>
    </w:p>
    <w:p>
      <w:pPr>
        <w:pStyle w:val="Heading2"/>
      </w:pPr>
      <w:r>
        <w:t>Volltext</w:t>
      </w:r>
    </w:p>
    <w:p>
      <w:r>
        <w:t>98 Verwaltungs- und Disziplinarrechtspllege. 23. Auszug aus dem Urteil vom 26. Mai 1944 i. S. W. R. gegen Rekursko~ssion des Kantons Solothurn. WehrQPter: 1. Bei der Bemess1IDg des Wehropferwertes von Wohn- 1IDd Geschäftshäusern nach dem Bmttoertrag (Art. 11 VBG) ist der Mietwert vorübergehend leerstehender Wohnungen mitzuberücksichtigen. 2. Einer Bewertung ~ach. Art. 11 VBG kann nicht entgegen- gehalten werden, die L18genschaften anderer Steuerpflichtiger im Kan~on seien in dem in Art. 14 VBG vorgesehenen Ver- fahren un Anschluss an bestehende kantonale Steuerschat- z1IDgen eingeschätzt worden. Sacritwe p'0ur la defense nationale: 1. Lors de la fixation de la vale~r unposable des maisons d'habitation et des locaux com- merClaux sur la base du rendement brut (art. 11 de l'Ordon- nance du 26 decembre 1939 concernant l'evaluation des immeu- ble~ en vue de Ja contribution federale de crise), il faut aussi temr compte de Ja valeur locative des logements qtti sont momentanement inoccupes. 2. O~ ~e saurait op:poser a une evaluation fondee sur l'art. 11 preClte que les unmeubles d'autres contribuables dans le cant on auraient Me estimes, selon la procedure fixee par l'art. 14, sur le fondement de taxations fiscales cantonales deja. operees. Sacritwio.per la difesa nazionale : 1. Nel fissare in base al reddito lordo 11 valore imponibile delle case d'abitazione e delle case c~e servono ad aziende commerciali (art. 11 delI'ordinanza 26 dice~bre . 1939 concernente la valutazione dei fondi per la eontnbuzlOne federale di crisi) devesi tener eonto anche dei val?re locativo degli appartamenti momentaneamente disabi- tatl. 2. Ad una valutaz.i&lt;!ne fon~ta ,sull'!ll't. 11 .sudde~to non si potrebbe 0pp?rr~ ehe. gh. unmOblh d altn contrlbuentl nel cantone sono stah stII?a~l, gIusta la procedura stabilita dall'art. 14 in base a tassazlOlli fiscaH cantonali giA esistenti. ' A. - Laut Entscheid der kantonalen Rekurskommission Solothurn vom 26. Januar 1944 ist, gemäss Art. 11 VBG, als Steuerwert der Grundstücke des Beschwerdeführers der zu 7 % kapitalisierte Bruttoertrag eingesetzt worden' wobei zu der effektiven Mietzinseinnahme des Jahre~ 1939 der Mietwert einer leerstehenden Wohnung hinzu- gerechnet wurde. B. - Mit der Verwaltungsgerichtsbeschwerde wird geltend gemacht, die Rekurskommission habe die Vor- schriften des Wehropferbeschlusses und die Verfügung des Finanzdepartements vom 26. Dezember 1939 betref- Bundesrechtliehe Abgaben. N° 23. 99 fend die Bewertung der Grundstücke dadurch verletzt, dass sie den Mietwert einer während des Jahres 1939 leerstehenden Wohnung anrechnete. Die angefochtene Schätzung beruhe zudem auf einer Verletzung von Art. 4 BV, da der Wehropferwert der Liegenschaften im Kanton Solothurn sonst allgemein auf Grund von Brandas- sekuranz und Katasterschatzung festgesetzt worden sei. Der Beschwerdeführer habe ein Recht auf Gleichbehand- lung mit den übrigen Steuerpflichtigen. Das Bundesgericht hat die Beschwerde abgewiesen in Erwägung : 1. - Nach Art. 20 Abs. 1 WOB wird der Wehropfer- wert von Grundstücken unter billiger Berücksichtigung des Verkehrswertes und des Ertragswertes berechnet. Das eidgenössische Finanzdepartement hat im Rahmen des ihm in Art. 20, Abs. 5 WOB erteilten Auftrages bestimmt, dass bei Wohn- und Geschäftshäusern als massgebender Abgabewert in der Regel der zu 6 bis 7 % kapitalisierte Bruttoertrag des Jahres 1939 angenommen werden dürfe (Art. 11 VBG). Dass dabei bei Miethäusern der Mietwert vorübergehend leerstehender Wohnungen mitberück- sichtigt werden muss, folgt aus der Überlegung, dass Ertragswert und Verkehrswert von Gebäuden bestimmt werden durch die dauernden Erträgnisse. Gelegentliche Ausfalle im Mietertrag, die sich etwa daraus ergeben, dass ein Mieter auszieht und ein neuer Mieter nicht sofort gefunden werden kann, wirken sich in ihnen in der Regel nicht aus. Darum wäre es unrichtig, bei Berechnung eines nach Ertrags- und Verkehrswert bestimmten Steuer- wertes eines Miethauses nur auf die tatsächlichen Miet- zinseingänge abzustellen in einem Falle, wo damit nicht der ganze Mietzinsertrag erfasst wird, der als normaler Bruttoertrag der Schätzungsobjekte anzusehen ist. Dass der Mietwert unbewohnter Wohnungen mitberücksichtigt werden muss, ergibt sich übrigens auch aus Art. 11 VBG selbst. Denn dort wird die Bewertung nichtbewohnter</w:t>
      </w:r>
    </w:p>
    <w:p>
      <w:r>
        <w:t>100 Verwaltungs- und DisziplinarrechtBpflege. Gebäude nach dem Mietwert vorgeschrieben. Was für nichtbewohnte Gebäude gilt, trifft offenbar auch zu, wo Miethäuser vorübergehend nicht ganz besetzt sind. In ArK 11 VBG ist denn auch nicht vorgesehen, dass der « Bruttoertrag des Jahres 1939 », die in diesem Jahr tatsächlich erzielte Einnahme, der Bewertung schlechtweg zu Grunde zu legen sei. Es wird gesagt, dass « in der Regel» so vorgegangen werden könne, womit der nötige Raum für die freiere Anwendung der Bewertungsvor- schrift in besonderen Fällen gelassen ist. Hier war es richtig, den Mietwert der am 1. Januar 1940 leerstehenden Wohnung bei Ermittlung des Steuerwertes der Liegen- schaften. des Beschwerdeführers zu berücksichtigen. Im übrigen hat die Rekurskommission den höchsten Kapitali- sierungsansatz gewählt, was ZU einer Bewertung führt, die sich an der untern Grenze hält. Dass in andern Fällen anders vorgegangen, Grund- stücke nicht auf Grund des Bruttoertrages, sondern in Anlehnung an die bestehenden kantonalen Steuerschat- zungen bewertet wurden, kann der Bewertung nach Art. 11 VBG nicht entgegengehalten werden. Die Feststellung des Wehropferwertes in dem in Art. 14 ff. VBG vorge- sehenen Verfahren auf Grund der kantonalen Schätzungen ist beschränkt auf « brauchbare Schätzungen}). Der Steuerpflichtige kann sie nur verlangen, wenn damit im Ergebnis eine Bewertung nach Ges~tz (Art. 20 WOB) erreicht wird. Doch kann eine Verletzung von Bundesrecht oder ein Verstoss gegen das Gebot der Rechtsgleichheit darin nicht liegen, dass eine Schätzung auf dieser Grund- lage abgelehnt wurde, weil jene Voraussetzung nicht zutrifft (BGE 68 I S. 182). Registersaehen_ N° 24. II. REGISTERSACHEN REGISTRES 101 24. Arr~t de la Ire Seetion eivile dn 20 jnin 1944 dans la cause ErDest Borel &amp; Oe c. Departement federal de justiee et police. L'utilisation du signal international de detresse 8. O. 8. comme marque de commerce est contraire aux bonnes mreurs (m. 14, a1. ler, eh. 2 LMF). Der Gebrauch des internationalen Notsignals 8. O. 8. als Handels- marke verstösst gegen die guten 8itten (Art. 14 Abs. 1 Ziff. 2 M8ehG). . L'uso deI segnale internazionale di pericolo 8.0.8. eOJ;ne marea di commercio offende i buoni costwni (art. 14, cp. 1, mfr .. 2 LMF). A. - Le 9 novembre 1943, la maison Ernest Borel &amp; Cle,successeur de Borel-Courvoisier, socieM anonyme, a Neuchatel, adepose au Bureau federal de la propriete intellectuelle a Berne une marque verbale ({ S. O. S. » pour tollS produits horlogers. Elle dit etre sur le point de mettre dans le commerce une nouvelle montre munie d'un dispo- sitif avertisseur qui, de meme qu'un reveille-matin, pourra se declencher a l'heure prevue par le porteur de la montre ; c'est a cette montre que la marque serait plus specialement destinee. La marque a ew enregistree sous n° 105761 et l'enre- gistrement publie dans la Feuille officielle suisse du com- merce du 16 decembre 1943. Le 4 janvier 1944, la Chambre de commerce de Zurich a signa16 au Departement federal de justice et police qu'ontrouvait choquant et contraire aux bonnes moours cet emploi d 'un signe international de detresse· ades fins de reclame commerciale. La deposante, informee de cette critique, declara main- tenir sa marque. B. - Le 15 mars 1944, le Departement federaJ de justice et police, agissant en vertu de l'art. 16 bi8, l 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