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157</w:t>
      </w:r>
    </w:p>
    <w:p>
      <w:r>
        <w:t>Bundesgericht (BGE), 1943-04-15, DE</w:t>
      </w:r>
    </w:p>
    <w:p>
      <w:r>
        <w:rPr>
          <w:b/>
        </w:rPr>
        <w:t xml:space="preserve">Quelle: </w:t>
      </w:r>
      <w:r>
        <w:t>https://mcp.opencaselaw.ch/entscheid/bge_70_I_157</w:t>
      </w:r>
    </w:p>
    <w:p>
      <w:r>
        <w:t>FR: ATF 70 I 157</w:t>
      </w:r>
    </w:p>
    <w:p>
      <w:r>
        <w:t>IT: DTF 70 I 157</w:t>
      </w:r>
    </w:p>
    <w:p>
      <w:pPr>
        <w:pStyle w:val="Heading2"/>
      </w:pPr>
      <w:r>
        <w:t>Volltext</w:t>
      </w:r>
    </w:p>
    <w:p>
      <w:r>
        <w:t>156 Staatsrecht. abgesproohen, einen die· Steuerhoheit zweier Gemeinden gegeneinander abgrenzenden Entsoheid duroh staats- reohtliohe Besohwerde anzufeohten (BGE 68 I 85). Das- selbe muss auoh gelten gegenüber einer Verfügung, woduroh die zuständige Behörde darüber entsoheidet, welohe von zwei Gemeinden einen Bedürftigen zu unterstützen habe (nioht veröffentliohtes Urteil des Bundesgerichtes vom 15. April 1943 i. S. Vissoie und Grimentz). Die Armen- pflege ist nioht in das Belieben der Gemeinden gestellt, sondern eine öffentliohe Aufgabe, zu deren Erfüllung sie. naoh kantonalem Reoht verpfliohtet sind und an deren Kosten der kantonale Staat regelmässig Beiträge leistet .(vgl. Art. 91bern. KV und §§ 38 ff. ANG). Duroh den Entscheid, der die Armenunterstützungspflioht einer Ge- meinde dem Bestand oder Umfang nach festsetzt, wird die Gemeinde somit nicht gleich einer Privatperson betroffen, sondern ·als mit der Erfüllung einer Staatsauf- gabe betrauter öffentlicher Verband. In dieser Eigensohaft stehen ihr aber keine verfassungsmässigen Individual- reohte zu, die durch einen von der zuständigen Behörde gefällten Entscheid verletzt sein könnten; streitig ist lediglich die Anwendung objektiven Rechts, nämlich der massgebenden verwaltungsrechtliohen Vorschriften. Demnach erkennt das Bundesgericht : Auf die Beschwerde wird nicht ein..getreten. Btmdesrechtliche Abgaben. N° 36. B. VERWALTUNGS· UND DISZIPLINARRECHTSPFLEGE JURIDICTION ADMINISTRATIVE ET DISCIPLINAIRE 1. BUNDESRECHTLICHE ABGABEN CONTRIBUTIONS DE DROIT FEDERAL 157 36. Arret du 6 oetobre 1944 dans la cause Neumann contre Commission eentrale d'impöt du eanton de Vaud. Recours de droit admini8fJratil en matiere de taxe d'exerrvption du service militaire ; 1. Obligation da motiver.]e recours. Art. 178 eh. 3 OJ. 2. PorMe des instructions relatives a la voia de recou,rs, qua l'au.toriw cantonale doit notifier an meme tamps qu.e sa dooi- sion. Art. 2 RLTM. Verwaltungsgerichtsbeschwerde : 1. Die in Art. 178, Zif. 3 OG vorgeschriebene Begründung ist ein Formerfordernis, von dessen Erfüllung irinert der Beschwer- dafrist die Gültigkeit der Verwaltungsgerichtsbeschwerde be- dingt ist. . 2. Bai Beschwerden wegen Verweigerung· der Befreiung von der Militärsteuer gamäss Art. 2, lit. b MStG wird indessen da.., Fehlen einer Begründung entschuldigt, wenn die Rechtsmittel- belehrung im kantonalen Rekursentscheid (Art. 2 MStV) unge- nügend war. Ricorso di diritto amministrativo in materia di tassa d'esenzüm.e 001 servizio militare ; 1. Obbligo di sostanziare il ricorso (art. 178 qifra 3 OG). 2. Portata delle istruzioni . concernenti la possibilitA di riCOl'SO ehe l'autorita cantonale deve manzionare comunicando la sua decisione. Art. 2 RTM. A. ~ Le 23 juin 1944, la Commission centrale d'impöt du canton de Vaud a rejete une requete par laquelle Neumann demandait a etre exonere de la taxe d'exemption 158 Verwaltungs. und Disziplinarroohtspfiege. du service militaire en ,vertu de l'art. 2 lit. b LTM. Cette d6cision a eM oonsignee a la poste a l'adresse de Neumann le 16 aout 1944. Elle Jui a donc sans doute etC remise le 17 aout deja. B. - Le samedi 16 septembre 1944, soit le dernier jour du delai, le representant de Neumann, Me X. a forme, contre la d6cision du 23 juin 1944, un recours de droit administratif en concluant a l'exoneration de son client. Il ajoutait qu'il produirait posterieurement les motifs a l'appui de son recours et demandait au Tribunal fMeml de lui assigner un delai pour ce faire. Oonsiderant en droit: 1. - Selon les art. 13 JAD et 178 eh. 3 OJ, le recours de droit administratif doit etre motive. L'inobservation de cette condition de forme indispensable entmIne l'irre- cevabilite du reoours. Saus doute, dans la jurisprudence qu'il a suivie jusqu'a present s'agissant des recours de droit administratif fondes sur la violation de l'art. 2 lit. b LTM, le Tribunal federal a-t-il fait une exception .a la regIe prerappelee lorsque les instructions relatives a la voie de reoours, qui doivent accompagner la noti:fication de la decision attaquee (art. 2. al. 2 RITM), ne oontiennent pas d'indi- cations suffisantes sur l'obligation de motiver les oonclu- sions prises (v. les arrets Mornod, du 17 juillet 1941; Graber, du 30 octobre 1942, Zbinden, du 18 decembre 1942, non publies). En l'espece, cependant, un extmit de la JAD etait joint a la decision attaquee. Cela ressort de l'annotation faite au pied de cette decision. Le Tribunal sait qua cet extrait de la JAD, tel que le communique la Commission centrale d'impöt du canton da Vaud, contient le texte de l'art. 13 JAD, lequel se rarere a l'art. 178 eh. 3 OJ, pr6cite. Cette indication est suffisante du point da vue de l'art. 2 al. 2 RLTM. 2. - Le Tribunal fooeraI ne saurait assigner au recou- Bundesrechtliehe Abgaben. N° 37. 159 raut un nouveau delai pour produire ses motifs, car le deJai de reoours :fixe par l'art. 13 JAD est un delai legal qui ne peut etre prolonge. Par ces motifs, le Tribunal fliUral Declare le recours irrecevable. 37. Urteil vom 20. Oktober 1944 i. S. M. K. gegen Basel-Stadt, Regierungsrat. Militärpflichtersatz: Wehrmä~er, ~ie wegen v:orwiegend konsti. tutionell bedingten Gebrechen dIenstuntauglich werden, haben keinen AnSpruch auf Steuerbefreiung, au.ch ~enn die Anzeichen des Leidens im Verlaufe eines Dienstes oder 1m Anschlu,ss daran au.fgetreten sind. Ta:re d,'eum;ption du 8ervice. militaire : Les. militairas qui ~ev!en­ nent inaptes du. fait d'affections essentlellement constItutlon- neHes n'ont pas droit a l'exoneration de la taxe alors meme qu.e las symptömes de la maladie seraient apparus pendant ou. peu. apres u.ne periode de service. Ta8/Ja d'e8enzione dal 8ervizio militare : I militari .ehe diventan? inabili al servizio a motivo di affezioni essenZlalmente costl- tuzionali non banno diritto all'esonero daIla tassa anche se i sintomi delIa malattia si fossero manifestati du.rante 0 poco dopo un periodo di servizio. A. - Der Rekurrent ist bei der Rekrutierung im Jahre 1938 diensttauglich erklärt worden. Er hat 1939 die Rekrutenschule bestanden und im Jahre 1940 Aktivdienst geleistet. Während einer Unteroffizierschule, die am 9. November unmittelbar an den Aktivdienst anschloss, erkrankte er an Durchfall und Fieber und wurde deswegen bis zum 26. November im Bezirksspital Langenthai verpflegt. Nachher hatte er noch vom 27. November an die 4 letzten Tage der Unteroffizierschule zu bestehen, die am 30. November abgeschlossen wurde, und leistete weiter mit kurzen Unterbrechungen (im März 1941 2, im Juni 14 Tage) vom 2. Dezember 1940 bis zum 10. Juli 1941 Dienst (Rekrutenschule als Unteroffizier und Aktivdienst ). Beim Wiedereinrücken zum. Aktivdienst am 13, Sep-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