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IV 191</w:t>
      </w:r>
    </w:p>
    <w:p>
      <w:r>
        <w:t>Bundesgericht (BGE), 1931-06-08, DE</w:t>
      </w:r>
    </w:p>
    <w:p>
      <w:r>
        <w:rPr>
          <w:b/>
        </w:rPr>
        <w:t xml:space="preserve">Quelle: </w:t>
      </w:r>
      <w:r>
        <w:t>https://mcp.opencaselaw.ch/entscheid/bge_70_IV_191</w:t>
      </w:r>
    </w:p>
    <w:p>
      <w:r>
        <w:t>FR: ATF 70 IV 191</w:t>
      </w:r>
    </w:p>
    <w:p>
      <w:r>
        <w:t>IT: DTF 70 IV 191</w:t>
      </w:r>
    </w:p>
    <w:p>
      <w:pPr>
        <w:pStyle w:val="Heading2"/>
      </w:pPr>
      <w:r>
        <w:t>Volltext</w:t>
      </w:r>
    </w:p>
    <w:p>
      <w:r>
        <w:t>190 Verkehr mit Edelmetallen. No 51. de toutes les montres quelles qu'elles soient. :Peja le mes- sage du 8 juin 1931, relatif au projet dont est sortie la loi qu 20 juin 1933, ne · mentionnait que l'interdiction du colportage des objets en metaux precieux ; il ne disait pas qu'une interdiction plus large ait ete prevue pour les montres {FF 1931 I 924, eh. 5). Les deliberations des 'Chnmbres fäderales n'ont introduit aucune modification a cet egard ; l'art. 22 du projet a passe textuellement dans la loi, dont il constitue l'art. 23. Enfin, l'art. 141 bis du reglement d'execution du 12 mars 1937, tel que l'a redige l'ACF du J.6 novembre 1939 (ROLF 55, p. 1489) precise expressement que le colportage des montres n'est interdit qu'« en tant que celles-ci ont des boites en metaux pre- ·cieux, en double ou en imitation &gt;&gt;. Berney ne serait donc punissable en vertu de la loi du 20 juin 1933, que si les montres qu'il a colportees avaient des boites en metaux precieux, en double ou en imitation. Or, sauf une exception, le dossier n'etablit pas que tel soit le cas. L'exception concerne la montre vendue le 8 juin 1944 a Edouard Reber et que Berney a dit lui-meme etre en or. Pour ies autres montres vendues, le dossier ne per- met pas de voir si elles rentraient dans les categories visees par l'art. 141 bis cite ci-dessus. On ne peut donc pas savoir, en l'etat, si le colportage en etait punissable et l'enquete doit etre completee sur ce point. Verfahren. No 52. V. VERFAHREN PROcEDURE l 91 52. Auszug aus dem Entscheid der Anklagekammer vom 27. No- vember 1944 i. S. Untersuchungsrichter von Balsthal gegen Staatsanwaltschaft des . Kantons Zürich. Art. 354 Abs. 1 StGB, Art. 252 BStrP. Die Zuführung von Ver- hafteten als Akt der Rechtshülfe unter Kantonen erfolgt unentgeltlich. Art. 354 al. 1 OP, art. 252 PPF. Autant qu'elle constitu.e un acte d'entr'aide judiciaire entre cantons, la remise d'u.ne personne arretee a J'autorite d'un autre canton a lieu gratlütement. Art. 354 cp. 1 OP, art. 252 PPF. Qua.le atto di assistenza tra can- toni, la consegna d'u,n arrestato all'autorita d'un altro cantone e fatta gratuitamente. Aus dem Tatbestand : Kles hat unter anderem in den Kantonen Solothurn und Zürich strafbare Handlungen begangen. Der Unter- ·suchungsrichter von Balsthal (Solothurn} war der Ansicht, die zürcherischen Behörden seien zuständig, den Beschul- digten zu verfolgen und zu beurteilen. Er überwies die Akten der Bezirksanwaltschaft Zürich und liess ihr den Verhafteten am II. November 1944 zuführen. Die Be- zirksanwaltschaft lehnte die Zuständigkeit ab und wies Kles nach Balsthal zurück. Mit dem Gesuch an die Ankla- gekammer des Bundesgerichts um Bestimmung des Ge- richtsstandes verband der Untersuchungsrichter von Bals- thal das Begehren, der Kanton Zürich sei zu verhalten, dem Kanton Solothurn die Transportkosten von Fr. 18.- für die Zuführung des Kles zu ersetzen. Aus den Erwägungen : Ob die Zuführung des Kles an die Bezirksanwaltschaft Zürich vom 11. November 1944 ein Akt der Rechtshülfe war, kann dahingestellt bleiben. Selbst wenn dies zutraf, können die solothurnischen Behörden von den zürchen- 192 Verfahren. N• 52. sehen auf Grund des Bundesrechts nicht Ersatz der Kosten verlangen. Die Rechtshülfe ist grundsätzlich unentgeltlich zu leisten. Nur die- Auslagen für wissenschaftliche oder technische Gutachten sind durch die ersuchende Behörde zu ersetzen (Art. 354 Abs. l StGB). Die weitergehende I~e­ stimmung des Art. 252 Abs. 2 BStrP, wonach auch die Verpflegung von Untersuchungsgefangenen zu vergüten war, ist durch Art. 254 Abs. l StGB aufgehoben worden (BGE 69 IV 233). Vgl. auch Nr. 39. -· Voir aussi no 39. I. STRAFGESETZBUCH CODE PENAL 193 53. Arret de la Cour de eassation penale du 10 novembre 1944 dans la cause Proeureur general du Canton de Beme contre Gottofrey. Eeeroquerie a la charire. Cette forme d'escroquerie ne doit etre reprimee en vertu de l'art. 148 CP que si eile prend des formes ou des proportions qui ne permettent plus de l'apparenter a la mendicite courante. Sous cette reserve, il appartient aux cantons de punir a titre de contravention de polica (art. 335 eh. 1 al. 1 CP) aussi bien la mendicite frauduleuse que Ja mendicite simple. Bettelbetrug. Diese Art des Betruges ist nur dann nach Art. 148 StGB zu. be- strafen, wenn er Formen oder ein Ausmass annimmt, welche nicht mehr erlauben, ihn dem gewöhnlichen Bettel gleichzu- stellen. Unter diesem Vorbehalt ist es Sache der Kantone, den betrü- gerischen Bettel gleich dem einfachen Bettel als Übertretung (Art. 335 Ziff. 1 Abs. 1 StGB) zu bestrafen. Mmdicita fraudolenta. Tale forma di truffa e da reprimere a mente dell'art. 148 CP solo quando assuma aspetti e proporzioni tali da non poter pfü essere considerata come mendicita corrente. Con questa riserva, e nella facolta dei cantoni di punire, come contravvenzioni di polizia (art. 335 cifra 1 cp. 1 CP), non solo la mendicita semplice, ma altresi quella fraudolenta. A. - Les epoux Henri et Sylvie Gottofrey, originaires d'Echallens, sont rentres de France en 1939. Au cours des annees 1943 et 1944, ils ont vagabonde · dans les cantons de Berne, Fribourg et N euchatel, s'adonnant a la mendicite, souvent en compagnie de leurs enfants. Ils se faisaient passer pour des Suisses refugies, qui venaient de quitter l'etranger. Ils ont ainsi reussi parfois a se faire remettre des sommes de 10 et 20 fr. Les epoux Gottofrey se sont aussi presentes dans des institutions telles que la Maternite et l'Ecole d'infirmieres de Fribourg, ou des bureaux d'assis- tance, comme le Bureau central de bienfaisance a Neu- 1a AS 70 IV - 1944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