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IV 139</w:t>
      </w:r>
    </w:p>
    <w:p>
      <w:r>
        <w:t>Bundesgericht (BGE), 1944-01-01, DE</w:t>
      </w:r>
    </w:p>
    <w:p>
      <w:r>
        <w:rPr>
          <w:b/>
        </w:rPr>
        <w:t xml:space="preserve">Quelle: </w:t>
      </w:r>
      <w:r>
        <w:t>https://mcp.opencaselaw.ch/entscheid/bge_70_IV_139</w:t>
      </w:r>
    </w:p>
    <w:p>
      <w:r>
        <w:t>FR: ATF 70 IV 139</w:t>
      </w:r>
    </w:p>
    <w:p>
      <w:r>
        <w:t>IT: DTF 70 IV 139</w:t>
      </w:r>
    </w:p>
    <w:p>
      <w:pPr>
        <w:pStyle w:val="Heading2"/>
      </w:pPr>
      <w:r>
        <w:t>Volltext</w:t>
      </w:r>
    </w:p>
    <w:p>
      <w:r>
        <w:t>138 Strafgesetzbuch. N° 37. Der Kassationshof zieht in Erwägung: 1. - Nach Art. 16l·StGB ist auf Antrag strafbar, wer jemB.ndem die Kundschaft durch unehrliche Mittel, na- mentlich durch arglistige Kniffe, schwindelhafte Angaben, böswillige Verdächtigungen, abspenstig macht oder fern- hält. Als diese Bestimmung in den eidgenössischen Räten angenommen wurde, war das Bundesgesetz über den unlauteren Wettbewerb in Vorbereitung. Bereits dessen erster Entwurf (BBl 1934 II 553 ff. Art. 16) regelte den Straftatbestand des unlauteren Wettbewerbes eingehender als Art. 161 StGB. Diese Bestimmung wurde nur deshalb nicht gestrichen, weil man voraussah, dass das Straf- gesetz buch vor dem Wettbewerbsgesetz in Kraft treten werde, und man auf einen vorläufigen bundesrechtlichen Schutz nicht verzichten wollte. Es war jedoch schon damals vorgesehen, dass Art. 161 StGB durch das Bundes- gesetz über den unlauteren Wettbewerb wieder aufgehoben werde (vgl. AStenBull Sonderausgabe NatR 360 f„ 694 f., StR 173, 323). Das wird denn auch der Fall sein, falls dieses Gesetz in der bevorstehenden Volksabstimmung , angenommen wird (Art. 21). Dessen Art. 13 regelt den unlauteren Wettbewerb eingehender als Art. 161 StGB, er- klärt z.B. in lit. b strafbar, wer vorsätzlich i. Es kann nicht der Wille des Bundesgesetzgebers gewesen seini die provisorische Regelung des Art. 161 StGB als abschliessend zu betrachten und den Kantonen nicht zu gestatten, im Rahmen der ihnen durch Art. 335 Ziff. 1 Abs. 1 StGB vorbehaltenen Befugnis ergänzende Tatbe- stände handels- oder gewerbepolizeilicher Natur aufzu- stelleh. Sogar noch das Bundesgesetz über den unlauteren Wettbewerb behait in Art. 22 die gewerbe- und handels- polizeilichen Vorsahriften der Kantone ausdrücklich vor, insbesondere diejenigen gegen unlauteres Geschäftsge- baren. Strafgesetzbuch. N° 38. 139 2. - Eine Vorschrift, die neben Art. 161 StGB Platz hat, ist § 1 des luzernischen Handelspolizeigesetzes. Im Gegensatz zu Art. 161 StGB bezweckt sie nicht den Schutz der Mitbewerber, sondern den der Kunden. Sie regelt nicht einen Tatbestand des unlauteren Wettbe- werbes, sondern einen solchen des unlauteren Geschäfts- gebarens. Wohl kann solches indirekt auch den Mit- bewerber schädigen, da es ihm unter Umständen Kund- schaft entzieht. § 1 des luzernischen Ilandelspolizeige- setzes ist jedoch nicht unter diesem Gesichtspunkt erlassen worden, sondern zum Schutze der Kunden vor Irreführung durch die Geschäftsleute, ein Gesichtspunkt, den Art; 161 StGB nicht berücksichtigt. So verhält es sich selbst dann, wenn - was heute nicht entschieden zu werden braucht - Art. 161 nicht den Nachweis erfordert, dass einem bestimm- ten Mitbewerber die Kundschaft abspenstig gemacht oder ferngehalten worden ist, sondern auch dann gilt, wenn ganz allgemein anzunehmen ist, die Handlung habe " irgend einem Mitbewerber Kunden entzogen. 3. - Die Strafe ist in Anwendung kantonalen Rechts ausgefällt worden. Soweit der Beschwerdeführer das Strafmass anficht, ist daher auf die Beschwerde nicht einzutreten (Art. 269 Abs. 1 BStrP). Demnach erkennt der Kassationshof: Die Nichtigkeitsbeschwerde wird abgewiesen, soweit darauf eingetreten werden kann. 38. Extrait de l'arr6t de la Cour penale fMerale du 16 juin 1944 dans la cause Ministere public de Ja ConfMeratiou contre X et coaccuses. 1. Atteinte a l'independance de la Conjederation (art. 266 CP). Notion de l'independance. Notion de la mise en &gt;. Celui qui favorise une propagande etrangere tendant a modifier les :histitutions politiques de la SuiSse n'est punissable que s'il entreprend par Ia de renverser ou de compromettre d'une maniere illicite l'ordre constitutionnel. Cela s~ppose qu'il procede avec une certaine methode, de sorte que son action de 144 Verfahren. propagande apparaisse comme un travail propre a atteindre l'un ou l'autre resultat prevu par la loi. J)ans tous les cas, l'auteur doit avoir avoir agi c &gt;. II en sera ainsi en particulier lorsqu'il aura cherche a modifier la constitution par d'autres voies que celles prevues dans la constitution elle-meme et notamment par la violence. Ce sera le cas encore lorsqu'il aura agi de concert avec l'etranger ou selon les visees de l'etranger, puisque l'alinea 2 reprime le fait de favoriser une propagande etrangere visant a modifier les institutions politiques de la S.uisse. L'infraction a l'art. ler de l'arrete n'est punissable que si eile est intentionnelle (art. 3 al. 1 arrete, art. 334, 18 al. 1 CPS). L'intention doit se refärer soit au renversement, soit a la mise en danger de l'ordre fonde sur la constitu- tion. Dans ce dernier cas, il n'est pas necessaire que la volonte de l'auteur ait porte, meme a titre eventuel, sur la realisation du danger cree. En revanche, celui qui ne fait encore qu'entreprendre une action subversive de la nature definie par la loi doit avoir en vue et accepter le resultat vise par la loi : le renversement ou la mise en danger des institutions {cf. ci-dessus consid. 1). II. DEMOKRATIESPHUTZ PROTECTION DE LA DEMOCRATIE Vgl. Nr. 38. - Voir n° 38. III. VERFAHREN PROCEDURE Vgl. Nr. 31, 32, 35. - Voir n08 31, 32, 35. I. STRAFGESETZBUCH CODE PENAL 39. Urteil des Kassationshofes vom 22. Se-ptember 19« i. S. Frey gegen Pfändler. l. Art. 29, 27 Ziff. 3 StGB. Die Frist zur StellQ.ng des Strafantrages gegen den Redaktor einer Zeitung oder Zeitschrift beginnt nicht zu laufen, bevor der Antragsberechtigte weiss, dass der Ver- fasser nicht ermittelt oder in der Schweiz nicht vor Gericht gestellt werden kann oder dass die Verö:ffentlichtmg ohne deSsen. Wissen oder gegen dessen Willen stattgefunden hat. Dies gilt jedenfalls dann, wenn der Antragsberechtigte binnen drei Monaten seit Kenntnis des Artikels Schritte unternimmt, um den Verfasser zu ermitteln (Erw. 1). 2. Art. 173 Ziff. 2 Ab8. 1 StGB, Art. 269 Abs. 1, 275 Abs. 1 BStrP. Mit der Nichtigkeitsbeschwerde an den Kassationshof kann nicht geltend ge~ht werden, zu,m Beweis der Wahrheit der ehren- rührigen .Äusserung hätten andere Beweismittel zugelassen werden müssen oder dieser Beweis sei unrichtig gewürdigt worden (Erw. 2). 3. Art. 173 StGB, Art. 65 BV. Die Leichtfertigkeit der Beschuldi- gung ist selbst dann nicht Tatbestandsmerkmal der üblen Nachrede, wenn diese durch das Mittel der Druckerpres8e begangen wird (Erw. 3). . 1. Art. 29, 27 eh. 3 OP. Le delai pour porter plainte contre le redac- teur d'un joqrnal ou d'un periodique ne commence pas 8. courir avant que le lese sache que l'auteur ne peut etre decouvert ou ne peut etre traduit en Suisse devant un tribunal ou que la pu,blication a ete faite 8. son insu ou contre sa volonte. TI en est ainsi en tout cas lorsque, dans les trois mois des qu'il a eu con- naissance de l'article, l'ayant droit fait des demarches pour decouvrir l'auteur (consid. 1). 2. Art. 173 eh. 2 al. 1 OP, art. 269 al. 1, 275 al. 1 PPF. On ne peut soutenir dans un pou.rvoi en nullite a la Cour de cassation que, s'agissant d'etablir la verite de propos di:ffamatoires, le tribunal cantonal aurait du accueillir d'autres preu.ves ou, qu'il a mal apprecie les preu.ves administrees (consid. 2). 3. Art. 173 OP, 55 OF. Meme dans le cas ou la diffamation est commise par la voie de la presse, elle ne su,ppose pas qu,e les accusations aient ete portees a Ia• Iegere. (consid. 3). 1. Art. 29, 27 cifra 3 OP. 11 termine per sporgere querela contro il redattore d'u,n giornale o d'u,n periodico non comincia prima ehe il leso sappia ehe l'autore non puo es.&lt;1ere scoperto ci non puo essere tradotto in Isvizzera davanti ad u,n tribunale o ehe 10 AS 70 IV - 1944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