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160</w:t>
      </w:r>
    </w:p>
    <w:p>
      <w:r>
        <w:t>Bundesgericht (BGE), 1942-01-01, FR</w:t>
      </w:r>
    </w:p>
    <w:p>
      <w:r>
        <w:rPr>
          <w:b/>
        </w:rPr>
        <w:t xml:space="preserve">Quelle: </w:t>
      </w:r>
      <w:r>
        <w:t>https://mcp.opencaselaw.ch/entscheid/bge_68_III_160</w:t>
      </w:r>
    </w:p>
    <w:p>
      <w:r>
        <w:t>FR: ATF 68 III 160</w:t>
      </w:r>
    </w:p>
    <w:p>
      <w:r>
        <w:t>IT: DTF 68 III 160</w:t>
      </w:r>
    </w:p>
    <w:p>
      <w:pPr>
        <w:pStyle w:val="Heading2"/>
      </w:pPr>
      <w:r>
        <w:t>Volltext</w:t>
      </w:r>
    </w:p>
    <w:p>
      <w:r>
        <w:t>160 Schuldbetreibungs. und Konkursreoht. No 4-2. laisser ce soin a l'employeur lorsqu'il consent a s'en aoquit- ter benevolement, comme en l'espOOe, et a presenter le cas echeant a l'office les justifica.tions necessaires. Cette maniere de faire a en effet l'avantage d'epargner aussi bien a l'office qu'au debiteur des demarches et des opera- tions couteuses. Dans 180 mesure Oll le recourant 80 conclu a ce que son employeur soit dispense de verser a I'office 180 somme de 623 fr. 19 qui lui 80 eM reclamee (soit fr. 599.10 + 24.09), le recours apparalt done comme fonde. 11 y 80 cependant une reserve a faire : Les pieces produites ne fournissent pas de renseignements sur ce que le debiteur 80 gagne entre le 8 et le 22 septembre 1941. Suppose qu'a ce moment-la ses gains aient depasse tras considerablement le minimum necessaire a son entretien de maniere a compenser en bonne partie les insuffisances des periodes ulMrieures, il se justi- fierait alors d'attribuer 180 part eorrespondante de cette somme aux erea.nciers poursuivants. La Okambre des po'UT8'Uites et des faiUites prononce : Le recours est admis et 180 deeision attaquee reformee en ce sens que l'office est invit6 a ne pas se faire verser les commissions revenant au d6biteur tant que leur tota.l, ealcuIe depuis 180 saisie, ne depassera pas le montant de ce qui aurait ete necessaire a l'entretien du debiteur et de sa familIe durant le meme lapa de temps. 42. Sentenza 8 Aicembre 1942 nella causa Steiner. Applicabilita deU'art. 109 LEF nel caso di titoli pignorati e riven- dicati dalla moglie neU'esecuzione promossa da un terzo contro i1 marito, titoli da lei rimessi, su diffida, ad un tribunale presso cui e pendente tra i coniugi causa di separazione. Widerepruchsverlahren, Verteilung der Parteirollen. Spricht die Ehefrau des von dritter Seite betriebenen Schuldners Wertpa. piere als ihr Eigentum an, die von ihr im hängigen Ehetrennungs. prozesse zufolge gerichtlicher Aufforderung beim Gericht hin. terlegt sind, so kommt ihr die Beklagtenrolle gemäss Art. 109 SchKG zu. Sohuldbetreibungs. und Konkursrecht. N0 42. 161 L'a.rt. 109 LP est applicable dans le cas Oll des titres sa~sis p~ un tiers et revendiques par la femme da.ns tme P?tlrSUlte d!ngee contre le mari ont sM deposes par ordre dl!- luge aupres .du tribunal devant lequel est pendante une actIOn en separatIOn entre les epoux. Riten'Uto in fatto : A. - Nell'esecuzione 98742 promossa da Ermanno Steiner contro Giuseppangelo Savi l'Uffieio di Mendrisio pignorava, l'otto luglio 1942, anche alcune obbliga~io~ romene d'un valore nominale di 7900 dollari amenca.m depositate presso 180 Pretura di Lugano-Campa~, a~a quale le aveva rimesse, previa diffida, Marta SaVl, moglie dell' eseusso. Marta Savi rivendicava in proprieta questi titoli e l'Ufficio di Mendrisio le assegnava un termine 80' sensi dell'art. 107 LEF per agire giudizialmente contro il cre- ditore ehe aveva contestato 180 rivendicazione di lei. La Savi inoltrava reclamo ehe l' Autorita cantonale di vigilanza ammetteva con decisione 6 novembr~ 1942: osservando in sostanza quanto segne: La questl0ne dl sapere se le obbligazioni pignorate appartengano 801 debi- tore od alla rivendica.nte dovra essere decisa dalla Pretura di Lugano- Campagna unitamente alla causa di separazione tra i coniugi Sa.vi. 11 deposito .di questi titoli presso 180 Pretura di Lugano-Campagna ha creato una specie di compossesso 80 favore dei coniugi Savi fino a tanto ehe sara definita 180 lord causa di separazione. Ne segne ehe l'Ufficio di Mendrisid deve procedere all'assegno deI ter- mine 80' sensi dell'm. 109 LEF. B. - Contro questa decisione n c~itore ha in~rposto ricorso alla Camera esecuzioni e fallifuenti deI Trlbunale federale, chiedendo ehe il tennine sia assegnato in confor- mita dell'art. i07 LEF. Oonsitkrenao in diritto : All'atto deI pignoramento i suddetti titoli erano posse- duti eselusivamente da.lla Pretura di Lugano-Campagna, presso la quale si trovavano depositati. Questo deposito AB 68 m - 1942 11 162 Schuldbetreibungs. und Konkursrecht (Zivilabteilungen). N0 43. aveva tolto al marito :.ed aHa moglie il possesso od il com- possesso dei titoli. ~econdo la giurisprudenza deI Tribunale federale (RU 24 I 347 e 67 III 146), basta che il debitore non abbia il possesso esclusivo dei beni rivendicati perche incomba al creditore di agire giudizialmente contro il rivendicante. In concreto il termine doveva quindi essere assegnato giusta rart. 109 LEF. La Oamera esecuzioni e fallimenti pronuncia : Il ricorso e respinto. H. URTEILE DERZIVILABTEILUNGEN ARR~TS DES SEOTIONS CIVILES 43. Urteil der I. Zivilabteilung vom 13. Oktober 1942 i. S. Lamitwing und Speek gegen Röthlin. Wirkung der Konkurse1'öffnung auf hängige Prozesse, Art. 207 SchKG. Der Konkurs berührt die Aktivlegitimation (Legitimation zur s.a?he) .~~s I\'äg~rs ni~ht, sondern schränkt nur seine Dispo- sltlOnsfählgkelt em. Dlese erlangt er wieder, wenn die Kon- kursmasse auf die Weiterführung des Prozesses verzichtet und kein Gläubiger die Abtretung nach Art. 260 SchK verlangt. Effet de la faülite sur les proces pendants, an. 207 LP. Le d~andeur qui tombe en faillite dnrant Ie proces conserve sa qualite pour agir quant au fond; la faillite a seulement pour effet de limit~r son droit de disposition. Le failli recouvre cependant la p16mtude de ce droit 10rsque Ia masse renonce il. poursuivre 1e proces et qu'aucun creancier ne demande la cession prevue a l'art. 260 LP. Effetto del fallimento suUe Muse pendenti, arl. 207 LEF. L'attore, che cade in fallimento nel corso della causa, conserva. la veste per agire nel merito ; il fallimento ha soltanto come effetto di l~tare. il suo diritto .d~ disp,osizione. Il fallito riacqui- sta tutta':la m. pleno questo dlI'ltto, qualora 1a massa rinunci alla contmuaZlOne della causa e nessun creditore chieda la cessione prevista dall'art. 260 LEF. .A U8 dem Tatbestand : Der Beklagte Röthlin war Geschäftsführer der Buch- druckerei Speck &amp; eie in Zug. &amp;in Gehalt betrug monat- Schuldbetreibungs. und Konlrorsrecht· (Zivilabteilungen). N° 43. 163 lich Fr. 1250.- unter dem Vorbehalt, dass die Geschäfts- bilanz eine so hohe Belöhnung erlaube. Unter Berufung auf diese Bestimmung richtete die Gesellschaft dem Beklagten im Jahre 1935 einen Lohn von nur Fr. 12000,- 1936 einen solchen von nur Fr. 7920.- aus. In der über- zeugung, dass die ihm vorgelegten Gewinn- und Verlust- rechnungen gefälscht seien, erstattete der Beklagte gegen den Teilhaber Speck und den Vormund von dessen unmün- digen Geschwistern, Landtwing, Strafanzeige wegen' Be- truges. Das Verfahren wurde jedoch eingestellt. Speck und Landtwing erhoben gegen Röthlin Klage auf .Bezahlung einer Schadenersatz- und Genugtuungssumme von Fr. 12000.- wegen falscher Strafanzeige. Das Bezirksgericht Muri wies die Klage ab. Gegen dieses Urteil ergriffen die Kläger die Appellation mit dem Antrag auf Gutheissung der Klage. Da der Kläger Speck während der Appellationsfrist in Konkurs geraten war, wurde der Prozess nach Art. 207 SchKG vorläufig eingestellt. Das Konkursamt teilte dem Obergericht mit, dass die Konkursmasse die Fortführung des Prozesses ablehne. Da.s Obergericht des Kantons Aargau verneinte die Aktivlegitimation des Klägers Speck unter Hinweis auf den über ihn ausgebrochenen Konkurs UIid wies die Klage des Landtwing ab. Das Bundesgericht bejaht die Aktivlegitimation des Klägers Speck, weist aber die Schade~ersatz- und Genug- tuungsforderungen der beiden Kläger ab. .A U8 den Erwägungen : Die Vorinstanz hat dem Kläger Speck die Aktivlegi- timation abgesprochen wegen des vor der Appellations- erklärung über ihn ausgebrochenen Konkurses. Der Kon- kurs berührt aber die Aktivlegitimation, d. h. die Legiti- mation zur Sache nicht. Der Gemeinschuldner bleibt Eigentümer seines Vermögeus und Gläubiger der ihm zustehenden Forderungen; entzogen wird ihm gemäss Art. 204 SchKG nur die Dispositionsfähigkeit (vgl.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