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47</w:t>
      </w:r>
    </w:p>
    <w:p>
      <w:r>
        <w:t>Bundesgericht (BGE), 1941-01-01, DE</w:t>
      </w:r>
    </w:p>
    <w:p>
      <w:r>
        <w:rPr>
          <w:b/>
        </w:rPr>
        <w:t xml:space="preserve">Quelle: </w:t>
      </w:r>
      <w:r>
        <w:t>https://mcp.opencaselaw.ch/entscheid/bge_67_III_47</w:t>
      </w:r>
    </w:p>
    <w:p>
      <w:r>
        <w:t>FR: ATF 67 III 47</w:t>
      </w:r>
    </w:p>
    <w:p>
      <w:r>
        <w:t>IT: DTF 67 III 47</w:t>
      </w:r>
    </w:p>
    <w:p>
      <w:pPr>
        <w:pStyle w:val="Heading2"/>
      </w:pPr>
      <w:r>
        <w:t>Volltext</w:t>
      </w:r>
    </w:p>
    <w:p>
      <w:r>
        <w:t>46 Schuldbetreibungs. und Konknrsrecht. No 13. st.ehenden Pfand;rechte wird es in keiner Weise beeinflusst. Ein Aufschub der Verwertung käme gemäss VZG Art. 41 somit nur in Frage, wenn durch die sofortige Stei- gerung sonst berechtigte Interessen verletzt würden. Damit sind zwar, abgesehen von der dem Schuldner und Pfandeigentümer gebührenden Rücksichtnahme, auch die Interessen der an der Betreibung auf Pfandverwertung nicht unmittelbar beteiligten Pfand- und Pfändungs- gläubiger gemeint. Doch ist es, auch ohne das ausdrück- liche EIfordernis des « berechtigten Interesses», selbst- verständlich, dass sich die Rücksichtnahme auf diese Gläubiger in erster Linie nach dem ihnen zustehenden Pfandrechtsrang zu richten hat. Aus dem Wesen der Rangstellung des Grundpfandgläubigers folgt, dass er in seiner Pfandverwertungsbetreibung, durch die er sich seinem gesetzlichen Anspruch gemäss aus dem Erlös des Grundstückes bezahlt machen will (ZGB Art. 816 Abs. 1), durch keinen im Range nachgehenden Pfand- oder Pfän- dungsgläubiger soll gehindert oder verzögert werden können. Streiten sich ihm nachgehende Gläubiger. über Bestand und Umfang ihrer Forderungen und Pfandrechte, wie . es vorliegend der Fall ist, so kann ihr Interesse an der Einstellung einer vom vorgehenden Gläubiger ver- langten Verwertung somit nur darin liegen, den· genauen Betrag der ihnen vorgehenden Hypotheken zu kenilen, um ihr Angebot zwecks Deckung ihrer eigenen Forderung danach einrichten zu können." Das Bundesgericht hat es von jeher. abgelehnt, dies als ein für die Einstellung der Verwertung genügendes Interesse geltend zu lassen (BGE 42 III 222). Demnach erkennt die Schulilbetr.- u. Konkurskammer : Der Rekurs wird abgewiesen. Schuldbetreibungs. und Konkursrecht. N0 14. 14. Estratto dalla sentenza 13 febbraio 1941 nella causa Uffieio fallimenti di Bellinzona. 47 Intervento alla seconda adunanza dei creditori nella procedJura di Jallimento: Inammissibilita di un reclamo contro la carenza di qualita deI rappresentante di un creditore, allorche nessuno ha sollevato quest'eccezione all'adunanza. Zweite GläubigerversarMnlung im Konkurs: Gegen deren Durch- führung und die von ihr gefassten Beschlüsse kann nicht Beschwerde geführt werden wegen der Teilnahme eines angeb- lich nicht bevollmächtigt gewesenen Gläubigervertreters, nach- dem an der Versammlung niemand Einspruch erhoben hatte. Participation a la deuxieme assemblee des creanciers dans la Jaillite : IrrecevabiliM de 180 plainte en raison du dMaut de qualite du representant d'un creancier, alors qu'a l'assemblee personne n'a demande la justification des pouvoirs de ce representant. A. - Con decisione 9 gennaio 19411'Autorita cantonale di vigilanza annullava, su reclamo interposto da Bertino e De Angeli, la seconda adunanza dei creditori della fallita S. A. Rim tenutasi a Bellinzona il 22 novembre 1940, aHa quale, in rappresentanza dello Stato deI Cantone Ticino iscritto neUa graduatoria per un credito dipendente da imposte, aveva partecipato, senz'autorizzazione dei suoi superiori e a loro insaputa, il segretario-esattore della Commissione di tassazione deI· IV circondario Arturo Gianetti, il cui voto aveva reso possibile al presidente dell'adunanza di far prevalere la conferma dell'Ufficio dei fallimenti di Bellinzona quale amministratore della fallita S. A. Rim. B. - Contro questa decisione l'Ufficio di Bellinzona ha interposto tempestivo ricorso alla Camera esecuzioni e fallimenti del Tribunale federale. Oonsiderando in diritto : 1. - ...•. 2. - ..... A conferma di quanto ha gia esposto, senz'essere con- traddetto, nelle osservazioni sul reclamo inoltrato da Bertino e De Angeli, l'Ufficio ricorrente afierma ehe il</w:t>
      </w:r>
    </w:p>
    <w:p>
      <w:r>
        <w:t>48 Schuldb(&gt;trEibungs- und Konkursrecht_ No 14. funzionario Arturo Gianetti da anni tratta eon lui, a voce ein iscritto, le pratiche relative alle esecuzioni interessanti la Commissione' di tassazione deI IV cireondario, rispet- tivamente 10 Stato deI Cantone Tieino, e ehe quindi in conereto nessuno dei presenti alla seconda adunanza ha messo in dubbio ch'egli avesse qualita per prendere parte alla discussione e dare il proprio voto. Ma, secondo le eomunicazioni della Commissione di tassazione deI IV eir- condario all'Autorita eant-onale di vigilanza, l'intervento deI Gianetti all'adunanza in parola eostituirebbe un'atti- vita in eontrasto eon istruzioni orali, di earattere interno e generale, impartite (ma non sempre ossequiate) in omaggio « alla massima ehe 10 Stato deve mantenere una rigida neutralita nelle questioni riguardanti fallimenti e concordati. » Anche se in eonereto, contrariamente alle istruzioni dei suoi superiori, il Gianetti avesse agito di propria iniziativa per fare eosa grata all'Uffieiale dei fallimenti di Bellin- zona, cio apparirebbe irrilevante a' sensi della LEF, poiehe non esistono indizi suffieienti per far ritenere l'esistenza di una manovra illeeita. Ed il fatto ehe la seconda adunanza dei ereditori ha ammesso il Gianetti alla discussione e al voto, senza ehiedergli la produzione di una procura scritta, non e in urto con nessun disposto legale. Accogliere in sede di gravame l'eccezione di ea,renza di qualita dei Gianetti, ehe nessuno dei ereditori presenti ha sollevata, e annullare quindi integralmente la seeonda adunanzao anehe soltanto la deliberazione da essa presa in merito all'amministrazione della fallita S. A. Rim, non signifieherebbe rimediare alla violazione di un di- sposto legale, ma proerastinare la procedura fallimentare a pregiudizio di tutti i ereditori e far sopportare alla massa le spese non traseurabili di una nuova adunanza ; il ehe sarebbe manifestamente inopportuno. 11 fatto ehe il funzionario Gianetti ha parteeipato, di propria iniziativa, alla seconda adunanza della fallita S. A. Rim puo forse costituire una maneanza diseiplinare, Schuldbetreibungs- und Konkursrecht. ~o 15. ma non eonsente la eonclusione cui e giunta l' Autorita eantonale di vigilanza nella deeisione impugnata. La Gamera esecuzioni e jallimenti pronuncia : 11 rieorso e ammesso. Di eonseguenza e annullata la querelata deeisione 9 genna~o 1941 dell'Autorita cantonale di vigilanza ed e dichiarata valida la seeonda adunanza dei ereditori della fallita S. A. Rim tenutasi il 22 novembre 1940. 15. Arret du 27 ferner 1941 dans la cause Viscolo. Procedure de revendication en cas de saisie de creance et de parts de communaure (art. 106 et Ruiv. LP). La procedure de revendication des art. 106 et suiv. LP es't egale- ment applicable en cas de saisie de parts de communaute. En cette matiere, comme en matiere de saisie de creances en general, il y a lieu de substituer au critere de la «possession " celui du caractere de plus grande vraisemblance de la qualite de cr6ancier en 1a personne du debiteur poursuivi ou en celle du tiers revendiquant. Lorsque le tiers revendiquant fonde sa pr~tention sur 1a cession que le debiteur lui aurait faite de la creance saisie, il ne sera en droit de prendre le röle de defendeur au proces que s'il est en masure de justifier de sa qualite de cessionnaire par 1a production de l'acte qui constate la cession. Il ne sera. pas tenu compte d'un acte entache d'un vice qui en fait aussitöt apparaitre la nulliM. n n'est pas necessaire en revanche que la cession ait ete notifiee au debiteur cooe (Changement de jurisprudence). Widerspruchsverfahren- bei Pfändung von Forderungen und An- teilen an Gemeinschaftsvermögen (Art. 106 ff. SchKG). Das Widerspruchsverfahren der Art. 106 ff. SchKG ist bei Pfän- dung von Anteilen an Gemeinschaftsvermögen ebenfalls anwendbar. Dabei, wie bei der Pfändung von Forderungen, tritt an die Stelle des Gewahrsams die in der Person des betriebenen Schuldners oder des Drittansprechers gegebene grössere Wahrscheinlich- keit der materiellen Berechtigung. Eine vom Drittansprecher behauptete Abtretung muss durch Vorweisung einer Abtretnngsurkunde dargetan werden. Nicht abzustellen ist auf eine Urkunde, die wegen eines ersichtlichen Mangels ohne weiteres als nichtig erscheint. Dass die Abtretung dem Drittsc~uldner angezeigt worden sei, ist anderseits nicht erforderlich (Änderung der Rechtsprechung). AS 67 m - 1941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