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203</w:t>
      </w:r>
    </w:p>
    <w:p>
      <w:r>
        <w:t>Bundesgericht (BGE), 1940-01-01, FR</w:t>
      </w:r>
    </w:p>
    <w:p>
      <w:r>
        <w:rPr>
          <w:b/>
        </w:rPr>
        <w:t xml:space="preserve">Quelle: </w:t>
      </w:r>
      <w:r>
        <w:t>https://mcp.opencaselaw.ch/entscheid/bge_66_II_203</w:t>
      </w:r>
    </w:p>
    <w:p>
      <w:r>
        <w:t>FR: ATF 66 II 203</w:t>
      </w:r>
    </w:p>
    <w:p>
      <w:r>
        <w:t>IT: DTF 66 II 203</w:t>
      </w:r>
    </w:p>
    <w:p>
      <w:pPr>
        <w:pStyle w:val="Heading2"/>
      </w:pPr>
      <w:r>
        <w:t>Volltext</w:t>
      </w:r>
    </w:p>
    <w:p>
      <w:r>
        <w:t>202 Ei~etlbltltnhaftpflicht. No 43. du moment q~e c'est avec l'autorisation expresse de cette autoriM (cf. lettre du Departement fooeral des chemins de fer du U octobre 1924) que la re courante a procooe a l'enlevement de l'appareil, on ne voit pas surquel fondement on pourrait l'incriminer de ce chef. Le second grief, en revanche, est parfaitement fonde etle Tribunal federal, es time meme que la faute de' la Compagnie est plus grave que ne l'a juge la Cour cantonale ; car, d'apres les constatations de l'arret attaque, la cl8ture se composait en tout et pour toutdetrois fils de fer distendus d'ailleurs a certains endroits et dont le plus eleve se trouvait a 40 centimetres du sol, et d'une bordure de saules destines probablement 'a servir de haie un jour ou l'autre, mais qui, a l'epoque de l'accident, etaient encoreassez distants les uns des autres pour permettre le passage. Or il est clair qu'une teIle cl8ture ne remplissait pas sön office, car on aurait beau dire, comme le fait la Cour cantonale, qu'une barriere constitue un avertissement de par sa seule presence, encore faut-il qu'elle offre une certaine resistance a celui qui tente de la franchir, et tel n'etait pas le cas de la cl8ture en question. L'arret constate du reste qu'elle etait souvent fran.chie par les gens de la region, si bien qu'un des employes de la Compagnie a pu dire quec'etait justement la raison pour laquelle les fils etaient distendus.Il est parfaitement exact que ces gens se mettaientdans leurs torts et engageaient leur respon- sabiliM, mais la Compagnie, qui, ne pouvait ignorer cet etat de choses, engageait egalement la sienne en ne prenant pas les mesures qui s'imposaient et qui s'imposaieIit d'autant plus que le rail decontact, depum qu'il etait decouvert, presentait un tres grand danger meme entre le passage des trains. Elle devait du reste supposer qua ce ne serait peutc.etre pas toujours des' personnes experi- menrees qui seraient tenMes de traverser la voie, mais des'enfants inconscients ou moins conscients des risques auxquels ils s'expösaient. La Cour' cantonale 'a partage les 'responsabilires a raison d'un quart a la charge de la victime et des trois Motorfahrzeugverkehr. N° 44. 203 qua,rts a celle de la Compagnie. Le Tribunal federal ne juge pas apropos de modifier cette proportion, malgre ce qui a 13M dit ci-dessus au sujet du grief relatif a la suppression de l'appareil de protection. ' 3.- En ce qui concerne l'evaluation du' dommage, le Tribunal f6deral ne voit rien a reprendre a la decision de la Cour. La jurisprudence ayant en effet reconnu le droit pour les parents d'un enfant decooe par suite d'acci- dent de reclamer une indemnite pour perte de soutien, la discussion ne pourrait tout au plus porter que sur l'evaluation du dommage. Mais c'est la essentiellement une question de fait etd'appreciation et, devant les consta- tationsde l'arret, le Tribunal federal ne voit aueun motif d'intervention. Il en est de meme, et pour les memes raisons; des autres elements du dommage materiel. La Cour cantonale ajugebon d'allouer egalement aux intimes, une indemniM sp6ciale a titre de reparation du tort moral. L'accident etant, comme on l'a dit, imputable en partie a la faute de la Compagnie, et la Cour cantonah~ posant en fait que la mort brutale du jeune Rotzetter avait cause une douleur particulierement eruelle a ses parents, cette decision n'estpas critiquable non plus. Pour ce qui est de la somme allouee, elle n' estpas exageree et il n'y a pas de raisons de la reduire. Le Tribunal ferUral' prononce : Le recours est rejeM et l'arret attaque est confirme. IX. l\IOTORFAHRZEUGVERKEHR CIRCULATION DES VEHICULES AUTOMOBILES 44. Auszug aus dem Urteil der I. Zh,:ilabteiluug ,-om 24. Septemlwr 19401. S. Tobler-Meier gegeu « Zürich", ABg. Unfall- imd Haftpßiehtsversieherungs- ,A.-G. Motarjahrzeughajtp/licht. Verhältnis yon Art. 46 MFG zu 1rt. 81 OG. Die t.at.sächlichen Feststdhmgen dpi&lt; kantonalen RH:h- 204 lIotorfahrzeugverkehr. No 44. ters sind fiir Qas Bundesgericht unter den allgemeinen Vorbe- halten des Art. 81 OG auch in Streitsachen aus dem MFG verbindlich. Responsabiliie deo l'aut01nobiliste. Rapports de Part. 46 LA avec Part. 81 OJ. Dan~ les litig&lt;;s qui ~ppellent l'application de la L~, les cons~atatlOns de falt du Juge cantonal lient aussi le Trtbunal federal, sauf les cas reserves par l'art. 81 OJ. Responsabilita dell'automobilista. Relazione tra l'art. 46 LCAV e l'art. 8~ O~F. NeHe co~te~tazioni relative aHa LCAV gIi accer- tamentl di fatto deI glUdice cantonale sono vincolanti anche pel Tribtmale federale, eccettuati i casi di cui all'art. 81 OGF. Die Klägerin wurde am 24. Juli 1934 beim Zusammen- stoss zweier Personenautomobile verletzt. Die volle Ver- antwortung für den Unfall traf unbestrittenermassen den Halter des einen Fahrzeugs, E. Ganz. Dieser war für seine Haftpflicht bei der {( Zürich I), Allg. Unfall- und Haft- pflichtversicherungs-AG, versichert; daneben bestand noch eine persönliche Unfallversicherung für die Klägerin bei der nämlichen Versicherungsgesellschaft. Die Klägerin leitete gegen die « Zürich» auf Grund der Haftpflicht- und der Unfallversicherung vorliegenden Pro- zess ein. Das Bezirksgericht St. Gallen schätzte die dauernde Invalidität der Klägerin auf Grund einer Expertise von Dr. R. Brun in Zürich auf 25 %. Das Kantonsgericht, an welches beide Parteien appel- lierten, holte eine neue Expertise bei Dr. H. Brenk in Basel ein. Dieser gelangte im Gegensatz zum erstinstanz- lichen Experten dazu, eine dauernde Invalidität bei der Klägerin zu verneinen. Durch Urteil vom 25. April 1940 setzte darauf das Kantonsgericht die Forderung der Klägerin auf Fr. 2900.- fest. Gegen dieses Urteil hat die Klägerin die Berufung an das Bundesgericht erklärt. Aus den Erwägungen: Das Urteil der Vorinstanz steht und fallt mit den auf das Gutachten von Dr. Brenk gestützten Feststellungen über die Unfallfolgen. Hievon geht auch die KIägerin aus, lIIotorfahrzengverk('hr. No 44. 205 indem sie mit ihrem Berufungsantrag verlangt, die Sache sei zur Durchführung einer Oberexpertise an die Vor- instanz zurückzuweisen. Allein die tatsächlichen Fest- stellungen der Vorinstanz sind für das Bundesgericht nach Massgabe von Art. 81 OG verbindlich. Das schliesst eine Kritik der Beweiswürdigung grundsätzlich aus; vorbec halten bleibt nach Art. 81 nur die Rüge von Aktenwidrig- keiten und von Verstössen gegen bundesrechtliche Beweis- vorschriften. Wenn die Vorinstanz, übrigens auf Grund sorgfältiger Abwägung, das Gutachten von Dr. Brenk für zuverlässiger und schlüssiger befunden hat als dasjenige von Dr. Brun, muss es deshalb für das Bundesgericht bei diesem Ergebnis unter den genannten Vorbehalten sein Bewenden haben. In der heutigen Verhandlung hat freilich der Vertreter der Klägerin gegenüber den vorerwähnten, in ständiger Praxis anerkannten Grundsätzen den Standpunkt vertreten, Art. 46 MFG gebe auch dem Bundesgericht die Möglichkeit freier Beweiswürdigung. Abgesehen davon, dass dies hier nur für den Haftpflicht- (bezw. Haftpflichtversicherungs-) und nicht auch für den Unfallversicherungsanspruch der Klägerin von Bedeutung wäre, kann aber von einer solchen Tragweite des Art. 46 MFG nicht die Rede sein. Art. 46 bestimmt, dass der Richter die Tatsachen beurteilt, ohne an die Beweisregeln des kantonalen Prozessrechtes gebun- den zu sein (franz. Text : le juge apprecie librement les faits de la cause, sans etre lie par les regles de Ia procedure cantonale sur Ia preuve ; ital. Text: il giudice apprezza Iiberamente i fatti. Esso non e legato dalle disposizioni della procedura cantonale in materia di prove). Nach ihrem klaren Wortlaut und Inhalt wendet sich die Bestimmung also an denjenigen Richter, dem die Beweiswürdigung nach der allgemeinen, in Art. 81 OG festgesetzten Ordnung zusteht ; nichts lässt darauf schliessen, dass auch an jener Ordnung selbst und damit am Umfang der bundesgericht- lichen Kognitionsbefugnis etwas habe geändert werden wollen. In der Tat wäre nicht einzusehen, warum diese :?06 ;Uotorfahrzeugu·l'kehr. :go 45. Befugnis bei /Streitsachen aus dem l\'IFG weiter gehen sollte als in P~iJZessen aus andern Gebieten des Bundes- zivilrechts. Fü(das Bundesgericht stellt sich nur die Frage, ob der kantonale Richter Art. 46 MFG beachtet hat. \Venn dies nicht zutrifft, liegt ein Verstoss gegen eine bundesrechtliche Beweisvorschrift im Sinne von Art. 81 OG vor, was dazu führt, dass der Tatbestand im Verfa,hren nach Art. 82 neu festgestellt werden muss. Sind dagegen die Beweise vorschriftsgemäss frei gewürdigt worden, so bleibt es endgültig bei den darauf gestützten Feststel- lungen des kantonalen Richters. 45. Arrets de la IIe Seetion eivile dn 19deeembre 1940 dansles causes Helvetia et ll'lnterthonr contre Troillet et eonsorts et dUe Delago. Droit de la circulation. Indemnites en 008 de mort. 1. Transjert du vehicule. Lorsqu'un vehioule ohange de mains sans que le permis de oirculation soit transfere au nouveau detenteur oonformement a l'art. 8 LA, l'anden detenteur et flon asaureur ne demeurent pas civilement responsables an sens des art. 40 et 48 LA. L'art. 8 LA ne s'applique pas lorsque le permis de circulation n'existe pas ou a ete annuIe et qu'en oonsequenoe la voiture n'est pas admise a cirouler. 2. Voiture de remplacement. Clause usuelle du contrat d'assuranoe d'apres laquelle l'assureur couvre sans autre pendant un oertain temps la voiture qui remplace le vehioule assure momen- tanement hors service. Interpretation de oette olause. 3. Perte de soutien. La jeune fille qui perd son fiance ne peut etre assimilee, pour l'appreoiation du dommage visa par l'art. 45 a1. 3 CO, a la femme qui perd son mari. Imputation de l'avantage. 4. Indenmite pour tort moral. Conditions de Part. 42 LA : pere et mere, freres et sreurs ; fiancee. Strassenverkehrsrecht. Entschädigung und Genugtuung bei TodesjalL 1. (Jbertragung des Fahrzeugs. Wenn ein Fahrzeug Hand ändert, ohne dass der Fahrzeugausweis gemäss Art. 8 MFG auf den neuen Halter übertragen wird, so bleiben der bisherige Halter und sein Versicherer nicht im Sinne von Art. 40 und 48 MFG zivilreohtlioh haftbar. Art. 8 MFG ist nioht anwendbar, wenn kein Fahrzeugausweis ausgestellt oder der ausgestellt gewesene aufgehoben und das Fahrzeug deshalb nicht zum Verkehr zugelassen ist ... 2. Ersatzwagen. UbUohe Klausel des Versicherungsvertrages, wonach die Versicherung ohne weiteres während einer bestimm- Motorfahrzeugverkehr. 1\0 45. 207 ten Zeit auoh den Wagen deckt, der das zeitweilig ausser Betrieb gesetzte versioherte Fahrzeug ersetzt. Auslegung dieser Klausel. 3. Verlust des Versorgers. Die Braut des Verunglückten kann bei der Sohadensbemessung gemä.'ls Art. 45 Abs. 3 OR nicht einer Frau, die ihren Gatten verliert, gleichgeaohtet werden. Vorteilsaurechnung. 4. Genugt'uung. Voraussetzungen naoh Art. 42 MFG: Eltern und Geschwister; Braut. Diritto deUa circolazione. Indennizzo e riparazione morale in caso di morte. 1. Trasjerimento del veicolo. Allorohe un veicolo passa in altre mani senza ehe la lioenza di oiroolazione sia trasf.erita al nuovo detentore conformemente all'art. 8 LCAV, il precedente deten- tore e il suo assicuratore non restano civilmente responsabili a'sensi degli art. 40 e 48 LCAV. L'art. 8 LCA V non si applica quando il permesso di oiroolazione non esiste 0 e stato annullato e quindi il veioolo non e ammesso alla circolazione. 2. Veicolo di sostituzione. Clausola-tipo deI contratto di asSiou- razione, secondo cui l'assicuratore risponde senz'altro, durante un oerto tempo, per quanto riguarda il v~icolo ~~e sostituisoe quello assiourato momentaneamente iuor! serVlZIO. Interpre- taziono di quests. clausola. 3. Perdita del sostegno. La giovane ehe perde iI suo fidan~ato non puo essere equiparata, per quanto riguarda Ia. vaIutazIOne deI danno a'sensi dell'art.45 cp. 3 CO, alla moghe ehe perde il proprio marito. Imputazione deI vantaggio. 4. Riparazione morale. Condizioni dell'art. 42 LCA V: padre e madre, iratelli e sorelle, fidanzata. A. - En 1933, Henri Cretton, a Martigny, a aehere une automobile Essex-Terraplane de 17 HP. TI l'a assuree le 12 janvier 1933 eontre la responsabilire eivile aupres de la Winterthour suivant police n° 1.297.532 et il a obtenu le permis de eireulation Vs 1174. Assuranee et permis ont ere regulierement renouveIes pour l'annee 1936. Par eontrat du 10 aout de la meme annee, Cretton a vendu eette voiture a Riehard Ciere, garagiste a Mar- tigny, pour le prix de 1051 fr. 45 (venant en deduction d'une facture due a l'acheteur). Le eontrat porte in fine la clause: « Sont eompris dans la vente le permis de circulation et assuranee jusqu'a decembre proehain». En fait, ni le permis ni l'assurance n'ont ere tr8tfiSferes a Ciere. Une dizaine de jours plus tard, Cretton a amene la voiture sans plaques au garage de l'acheteur (a l'insu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