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41</w:t>
      </w:r>
    </w:p>
    <w:p>
      <w:r>
        <w:t>Bundesgericht (BGE), 1939-01-01, FR</w:t>
      </w:r>
    </w:p>
    <w:p>
      <w:r>
        <w:rPr>
          <w:b/>
        </w:rPr>
        <w:t xml:space="preserve">Quelle: </w:t>
      </w:r>
      <w:r>
        <w:t>https://mcp.opencaselaw.ch/entscheid/bge_65_II_41</w:t>
      </w:r>
    </w:p>
    <w:p>
      <w:r>
        <w:t>FR: ATF 65 II 41</w:t>
      </w:r>
    </w:p>
    <w:p>
      <w:r>
        <w:t>IT: DTF 65 II 41</w:t>
      </w:r>
    </w:p>
    <w:p>
      <w:pPr>
        <w:pStyle w:val="Heading2"/>
      </w:pPr>
      <w:r>
        <w:t>Volltext</w:t>
      </w:r>
    </w:p>
    <w:p>
      <w:r>
        <w:t>40 Prozeserecht. N0 6. B. - Les parlies ont recouru contre cet arret au Tribunal federal. Les defendeurs ont repris leurs conclu- 8ions Iiberatoires et ont coneIu subsidiairement a ce que l'Etat de Geneve soit condamne ales relever de toute condamnation qui pourrait etre prononcee contre eux. L'appeIe en garantie a derechef coneIu a liberation. Considerant en droit : Sur les recours en tant qu'ils mettent en cause I' Etat de Geneve. L'appeIe en garantie n'est pas recherche en qualite de proprietaire de la route de Vessy parce que l'accident aurait ete cause par un vice de construction ou un defaut d'entretien de cet ouvrage (art. 58 CO). Les defendeurs reprochent a l'Etat de ne pas avoir fait barrer les chemins aboutissant a la route (en tout cas le chemin de l'Etang} ou, du moins, de ne pas y avoir poste des agents, puisqu'il l'affectait aux essais des voitures du Salon de l'automobile. L'action recursoire que les defendeurs entendent ainsi exercer a pour objet la responsabilite de l'Etat par suite de la faute deIictuelle de ses organes, a savoir du Depar- tement de justice et police qui, en autorisant les essais sur la route de Vessy, aurait du, a l'avis des recourants, la fermer a toute autre circulation on prendre des precautions plus efficaces que le simple placement de bailderoles aux deux extremites de la route et. dans les chemins lateraux. De maniere generale, Ia responsabillte des personnes morales (au nombre des quelles se trouve I'Etat) en raison des actes de leurs organes est a la verite regie par l'art. 55 CC, soit par le droit prive. Toutefois, pour Ies corporations. de droit pubIic, l'art. 59 CC reserve expressement le droit public de Ia Confederation et des cantons. Et la jurispru- dence constante du Tribunal federal applique cette reserve non seulement aux rapports internes de ces corporations, mais aussi a leur responsabillte envers les tiers, dans la mesure du moins OU il s'agit ae la responsabilite derivant de l'exercice de fonctions publiques et non pas d'actes Prozessreeht. N0 7. 41 par lesquels la communaute entre en rapport avec le citoyen comme le ferait une simple personne privee, egale en droit (RO 54 II p. 372 et sv. et les arrets anterieurs cites). Cette derniere hypothese n'est pas realisee dans le cas particuIier. En ouvrant la route de Vessy aux essais des automobiles, sans la fermer a la circulation ordinaire, en ordonnant les mesures de precaution qui Iui semblaient necessaires par suite de cette autorisation (placement des banderoles, mais non presence d'un agent a chaque debou- che de chemin lateral, notamment du chemin de I'Etang), le Departement genevois de justice et police a exerce, au nom de I'Etat, son pouvoir de police sur les routes, plus sp6cialement le pouvoir que ·lui confere l'art. 28 al. 4 LA qui reserve a l'autorite cantonale le droit d'autoriser les courses d'essais et d'en fixer les conditions.La responsa- billte qui peut, le cas 6cheant, deriver pour I'Etat de l'exercice de ce pouvoir releve donc du droit public et du droit public cantonal, non du droit prive. En vertu de l'art. 59 OJ, le recours en reforme au Tri- bunal federal n'est recevable que « dans les causes civiles jugees par les tribunaux cantonaux en application des lois federales ou qui appellent l'application de ces lois ». Or, en tant que les conclusions des defendeurs-recourants sont dirigees contre l'Etat de Geneve, il ne s'agit ni d'une cause civile ni du droit f6deral. Dans cette mesure, les recours sont par consequent irrecevables. 7. Unell der J. Zivilabtellung vom 21 •. Aprll 1939 i. S. Patl'lk gegen Konkursmasse WUl'SteI'. KOUOkaÄonspr0U88, Streitwerlberechnung. Massgebend ist auch bei Streitigkeiten über Bestand oder Höhe der Forderung die mutmassliche Dividende. D&amp;mande en modification de l'etat de collooation. La valeurlitigieuBe est egale au monta.nt probable du dividende afferent a. la crea.nce produite, m&amp;ne lorsque Ielitige porte sur l'existence ou le monta.nt de cette crea.nce.</w:t>
      </w:r>
    </w:p>
    <w:p>
      <w:r>
        <w:t>42 Prozessreoht. N° 7. Azione tendente ~ modificare la gmduatoria. 11 valore litigiosQ e uguale all'ammontare probabile deI dividendo relativo al credito prodotto, anche quando la lite verte sull'esistenza 0 l'importo di -questo credito. A. - Der Kläger Eugen Patrik hatte im Konkurs über den Nachlass des Hermann Georg Wurster Forderungen von insgesamt Fr. 12,946.20 zur Kollokation in V. Klasse angemeldet. Das Konkursamt Riesbach-Zürioh aner- kannte jedoch nur eine Forderung von Fr. 599.10 und wies die Mehrforderungen ab. B. - Der Kläger erhob daher Klage mit dem Begehren um Kollokation weiterer Forderungen im Betrage von ins- gesamt Fr. 12,033.- nebst Zinsen in der V. Klasse. O. - Der Einzelriohter beim Bezirksgerioht Zürich wies die Klage ab. Das Obergericht des Kantons Zürich dagegen erklärte die Forderung des Klägers im Betrage von Fr. 5000.- nebst Zinsen als begründet und verfügte deren Kollokation in V. Klasse. D. - Gegen das Urteil des Obergeriohts haben die bei- den Parteien die Berufung an das Bundesgericht ergriffen, der Kläger mit dem Antrag auf Gutheissung, die Beklagte mit dem Antrag auf Abweisung der Klage im vollen Umfang. E. - Nach der vom Bundesgericht eingeholten Aus- kunft des Konkursamtes Riesbach-Zürich beträgt bei Ein- beziehung der vom Kläger geltendgemachten Forderungen die Konkursdividende in der V. Klasse ca. 27 %, bei Nichtberücksichtigung derselben oa. 30 %. Das Bundesgericht zieht in Erwägung : Die Parteien gehen davon aus, dass der Berufungsstreit- wert gegeben sei, da vor der oberen kantonalen Instanz noch der gesamte Forderungsbetrag von Fr. 12,033.- streitig gewesen sei. In der Tat bestimmte sich nach der bisherigen Recht- sprechung des Bundesgerichts der Streitwert in Kolloka- tionsprozessen im Konkurse, wenn die Anfechtung den Pro_reoht. N° 8. Bestand oder die Höhe einer Forderung betraf, nach dem umstrittenen Forderungsbetrag, ohne Rücksicht auf die zu erwartende Dividende (BGE 26 II 193, 49 III 196). Mit Entscheid vom 17. Februar 1939 i. S. Bell gegen Balsiger und Konsorten (publiziert in BGE 65 III 28 ff.) hat die II. Zivilabteilung des Bundesgerichtes jedoch in Preisgabe des bisher vertretenen Standpunktes entschie- den, dass für den Streitwert die Höhe der mutmasslichen Dividende massgebend sei, da Gegenstand des Kolloka- tionsurteiles nicht der Bestand oder Nichtbestand der Forderung sei, sondern nur die Feststellung, inwieweit die streitigen Gläubigeransprüche bei der Liquidation der Aktivmasse zu berücksichtigen seien. Da nach der Auskunft des Konkursamtes Riesbach- Zürich die auf die Forderung des Klägers entfallende Konkursdividende ca. 27 %, d. h. Fr. 3248.90 betragen würde, ist nach der von der II. Zivilabteilung vertretenen Auffassung, der sich die I. Zivilabteilung anschliesst, der Berufungsstreitwert von Fr. 4000.- nicht erreicht. Auf die beiden Berufungen kann daher nicht eingetreten werden. Demnach erkennt das Bundesgericht : Auf die Berufungen wird nicht eingetreten. 8. Extrait de l'arr@t de Ja Ire seetion eivlle du 2 mal 1939 dans 10. cause Kreutzer c. Soeiete des auteurs, eoo. La loi federale de 1922 sur le droit d'auteur ne protege les interesses que contre la violation des droits conferes par 10. loi spooiale, elle ne s'applique pas aux lit:iges concernant un contrat relatif a l'execution autorisee des amvres protegees. Le recours en reforme dans une pareille causa de droit commun n'est rece· vable que si 10. valeur litigieusa prevue par l'art. 59 OJ est atteinte. Das URG gewährt nur Schutz gegen die Verletzung der durch dieses verliehenen Rechte; es gelangt nicht zur Anwendung auf Streitigkeiten aus einem Vertrag über die Gestattung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