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172</w:t>
      </w:r>
    </w:p>
    <w:p>
      <w:r>
        <w:t>Bundesgericht (BGE), 1938-01-01, IT</w:t>
      </w:r>
    </w:p>
    <w:p>
      <w:r>
        <w:rPr>
          <w:b/>
        </w:rPr>
        <w:t xml:space="preserve">Quelle: </w:t>
      </w:r>
      <w:r>
        <w:t>https://mcp.opencaselaw.ch/entscheid/bge_64_I_172</w:t>
      </w:r>
    </w:p>
    <w:p>
      <w:r>
        <w:t>FR: ATF 64 I 172</w:t>
      </w:r>
    </w:p>
    <w:p>
      <w:r>
        <w:t>IT: DTF 64 I 172</w:t>
      </w:r>
    </w:p>
    <w:p>
      <w:pPr>
        <w:pStyle w:val="Heading2"/>
      </w:pPr>
      <w:r>
        <w:t>Volltext</w:t>
      </w:r>
    </w:p>
    <w:p>
      <w:r>
        <w:t>Staatsrecht. L'applieation ;de l'article 52 du Code pel1al suisse modi- fiera eette situation. TI fixe un maximum de dix ans pour la privation des droits eiviques, et, lorsqu'il sera en vigueur, il y aura lieu d'examiner si, afin d'instaurer un droit egal pour tous, cette disposition ne permettrait pas de mettre fin ades privations en eours de plus Iongue duree ou de duree indeterminee. Il y aura aussi lieu d'examiner si - ce qui semble exelu - la duree de dix ans pourrait etre augmentee par les eantons sous forme de eonsequenee administrative de Ia eondamnation penale prononeee en vertu du nouveau droit. Le reeourant etant done eneore prive de ses droits politiques, le Canton de Vaud n'a pas viole l'article 45 aI. 2 CF en luideniant la liberte d'etablissement. Par ces motits, le Tribunal tediral rejette le reeours. IV. DOPPELBESTEUERUNG DOUBLE IMPOSITION 32. Estratto del1a sentenza 7 ottobre 1938 neUa causa Pesenti eontro Comune di Davos e Cantone dei Grigioni. Prima di imporre l'immigrante proveniente da un altro cantone, le autorita fiscali debbono accertarsi se egli e effettivamente soggetto aHa loro sovranitA. Giovanni e Santino Pesenti hanno il loro domicilio a Villa Luganese (Canton Ticino), ove sono sottoposti ai pubblici tributi. Dal 3 maggio al 2 luglio 1938 essi lavorarono presso l'impresa Casty e Cia a Davos. All'Uffieio di poIizia di quel Comune depositarono i loro atti di origine. Pre.'&gt;Sfreiheit. N° 33. Le autorita fiseali grigionesi imposero Giovanni e Santino Pesenti, i quali inoltrarono al Tribunale federale ricorso di diritto pubblico per doppia imposta. Il gravame fu ammesso. Oonsiderando in diritto : 1. - ... 2. - Contrariamente a quanto opinano il Cantone dei Grigioni ed il Comune di Davos, le autorita fiseali, prima d'imporre un immigrante proveniente da un altro cantone, sono tenute a stabilire se egli e effettivamente soggetto alla loro sovranita. Nel easo di immigranti provenienti dal Tieino, speeialmente se si tratta di muratori, le auto- rita fiseali grigionesi sanno ehe di regola essi sono operai stagionali, ehe possono essere imposti soltanto se si domi- eiliano in territorio grigionese. Ora, in eonereto, il Comune di Davos non ha aeeertato se poteva effettivamente imporre Giovanni e Santino Pesenti, ma si e limitato ad imporli. Ne segue ehe esso dovrebbe rispondere delle spese della proeedura davanti al Tribunale federale . Tuttavia, a titolo eecezionale, in eonsiderazione deI fatto ehe i rieorrenti non si sono rivolti direttamente al Comune di Davos eon la loro domanda di restituzione, ehe esso, a quanto afferma, avrebbe senz'altro aeeolta, questa Corte ritiene ehe si possa preseindere dall'aecoUare spese. V. PRESSFREIHEIT LIBERTE DE LA PRESSE 33. Orteil vom 1. Juli 1938 i. S. von Felten gegen X. Der Kreis der durch Art. 55 BV gedeckten Äusserungen ist unab· hängig von der kantonalen Gesetzgebung nach dem Zwecke dieser Verfassungsnorm zu bestimmen. Dass die Berichterstattung über die Strafrechtsprechung der Gerichte in einem konkreten Fall den Tatbestand der straf-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