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134</w:t>
      </w:r>
    </w:p>
    <w:p>
      <w:r>
        <w:t>Bundesgericht (BGE), 1937-01-01, DE</w:t>
      </w:r>
    </w:p>
    <w:p>
      <w:r>
        <w:rPr>
          <w:b/>
        </w:rPr>
        <w:t xml:space="preserve">Quelle: </w:t>
      </w:r>
      <w:r>
        <w:t>https://mcp.opencaselaw.ch/entscheid/bge_63_I_134</w:t>
      </w:r>
    </w:p>
    <w:p>
      <w:r>
        <w:t>FR: ATF 63 I 134</w:t>
      </w:r>
    </w:p>
    <w:p>
      <w:r>
        <w:t>IT: DTF 63 I 134</w:t>
      </w:r>
    </w:p>
    <w:p>
      <w:pPr>
        <w:pStyle w:val="Heading2"/>
      </w:pPr>
      <w:r>
        <w:t>Volltext</w:t>
      </w:r>
    </w:p>
    <w:p>
      <w:r>
        <w:t>134 Strafrecht. tionen treffen! welche ihrem Zwecke nach durch die Uni- formierung zu schlagbereiten Einheiten würden und da- durch zum ~indesten provokatorisch wirkten. Diese Gefahr besteht aber bei einer Organisation von Leuten bis zu sechzehn Jahren, wie die Tatsachen selbst beweisen, nicht, auch nicht für die paar gleichgekleideten Älteren, die die Leitung besorgen ; es trete denn der auch vom Departement vorbehaltene Fall ein, dass diese Älteren zahlenmässig schon für sich Einheiten zu bilden vermöch- ten, wovon aber bisher bei den « Roten Falken» nie die Rede war. Die Anwendung des BRB auf die Obleute der « Roten Falken » würde also der ratio dieses Erlasses in der Tat nicht entsprechen. Demnach erkennt der Kassationshof : Die Nichtigkeitsbes~hwerde wird gutgeheissen und der Kassationskläger freigesprochen. IV. ORGANISATION DER BUNDESREOHTSPFLEGE ORGANISATION JUDIOIAIRE FEDERALE 30. arteil des Kassationshofs Tom 15. Kirz 1987 i. S. Joati gegen Zürich, Staatsanwaltschaft. K ass a t ion s b e s c h wer d e: Nur zulässig nach Erschöp- fung des k'l.nton'tlen In'ltanzen~ges. Um3chreibung dieses Begriffs nach zürcherischem Strafprozessrecht. A. - Der Beschwerdeführer wurde am 17. November 1936 vom Obergericht Zü rich wegen fahrlässiger Körper- verletzung zu 14 Tagen Gefängnis, bedingt erlassen auf 3 Jahre, verurteilt, weil er mit seinem Auto in eine Gruppe von Fussgängern hineingefahren war und dabei 3 Personen verletzt hatte. Die Vorinstanz erblickte das Verschulden des Beschwer- deführ.ers an diesem Unfall darin, dass er ungenügend Organisatioq der Bundesrechtspflege. N° 30. 135 'signalisiert und der Fahrbahn nicht die nötige Aufmerk- samkeit geschenkt habe. B. - Gegen das Urteil des Obergerichtes hat Josti die Kassationsbeschwerde an das Bundesgericht ergriffen, mit der er den Antrag auf Freisprechung, eventuell Rück- weisung an die Vorinstanz zu neuer Entscheidung stellt. Der Kassationshof zieht in Erwägung : Nach Art. 268/269 BStrP ist die Kassationsbeschwerde an das Bundesgericht zulässig gegen Endurteile, die nicht durch ein kantonales Rechtsmittel wegen Verletzung eid- genössischen Rechtes angefochten werden können. Das Erfordernis, dass eine Verletzung materiellen eid- genössischen Rechtes in Frage komme, ist hier gegeben ; denn nach der ständigen Rechtsprechung des Kassations- hofes ist die bundesrechtliche Kassationsbeschwerde auch dort zulässig, wo das eidgenössische Recht lediglich für die Beantwortung einer Vorfrage in Betracht fällt (BGE 61 I 214). Dagegen ist das Urteil des Obergerichtes kein kan- tonales Endurteil im Sinne von Art. 268. Wie der Kassa- tionshof in BGE 61 I 224 entschieden hat, ist diese Bestim- mung dahin zu verstehen, dass der kantonale Instanzenzug erst dann erschöpft ist, wenn überhaupt kein Rechtsmittel irgendwelcher Art, also auch keine kantonalrechtliche Nichtigkeitsbeschwerde, mehr möglich ist, mit der die Frage der Verletzung eidgenössischen Rechtes gerügt werden könnte. Während nun bis anhin Zweifel bestanden, ob und in welchem Umfang das zürcherische Kassations- gericht auf die Rüge der Verletzung eidgenössischen Rech- tes eintrete, ist diese Frage nunmehr eindeutig abgeklärt durch die Urteile des erwähnten Gerichtes vom 1. Februar 1937 in Sachen Werner, sowie vom 23. Dezember 1936 in Sachen Reichert (S. J. Z. 33 S. 314 No. 59). Dort hat das Kassationsgericht nämlich entschieden, wenn die Möglich- keit einer Kassationsbeschwerde an das Bundesgericht bestehe, so sei zwar grundsätzlich die kantonale Kassations- beschwerde nicht zulässig ; dagegen werde eine Ausnahme 136 8t r»frecht. gemacht, wenn auf ein- und dieselbe Rechtsfrage gleich- zeitig das Recht des Bundes und des Kantons zur Anwen- dung komme; so z. B., wenn bei Handhabwlg des kanto- nalen Rechtes vorfrageweise über materielles Recht des Bundes zu entscheiden sei und eine Verletzung des letzteren behauptet werde. Um einen derartigen Fall handelt es sich hier, da der Beschwerdeführer nicht wegen Übertretung des MFG bestraft worden ist, sondern diese Frage nur vorfrageweise bei der Entscheidung über das Verschulden bei dem kantonalrechtlichen Delikt der fahrlässigen Körper- verletzung geprüft worden ist. Das zürcherische Kassa- tionsgericht wäre somit auf eine Nichtigkeitsbeschwerde gegen das obergerichtliche Urteil eingetreten, weshalb der Kassationshof des Bundesgerichtes auf die vorliegende Beschwerde nicht eintreten kann. Demnach erkennt der Kassationshof: Auf die Kassationsbeschwerde wird nicht eingetreten. 31. Arret de 1&amp; Cour da ca.ssation penale du 24 mal. 1937 dans la cause Ministere public da la Confederation contre Lebet et consorts. Reeevabilite d'un reoou,rs en ca8sation contre un iugement jonde sur un verdict. Jugement n'ayant pas fait l'objet d'un recours de droit cantonal. Portee plus etendue du recours de droit fMeral (art. 268 PPF). Attitude du TF a l'egard de iugements rendus sur la base d'un ver- dict. InapplicabiliM de l'art. 277 PPF. Le TF doit examiner si les reponses du jury impliquent une violation du droit federal (art. 269). La decision d'un jury qui resout en meme temps le fait et le droit, notamment quant a la culpabilite, echappe pratiquement a l'examen de la Cour de cassation. A. - Par jugement du 11 janvier 1937, le Tribunal cor- rectionnel de NeuchateI a libere Andre Lebet, Charles Tissot et Charles Grivaz du chef d 'infraction a l' arrete fooeral du 21 juin 1935 tendant a garantir la su.rete de la Organisation der Bundesrechtspflege. So 31. 137 Confederation. Le Tribunal etait assiste d'un jury qui re- pondit de la maniere suivante aux questions posees : Ire question : Lebet a-t-il, sur territoire suisse, durant l'annee 1936, pratique dans I'interet de la France et au prejudice de l'Allemagne, un service de renseignements militaires, en engageant Charles-Andre Tissot comme pilote d'avion dans ce service, en survolant avec lui plu- sieurs fois le territoire allemand OU il prenait des vues photographiques de caractere militaire qui lui etaient com- mandees par les services militaires franc;ais et dont il remettait ensuite les films aux services franc;ais, sur terri- toire franc;ais, ces vols etant chaque fois effectues au depart de Lausanne 1 Rlponse : oui. 2e question : Lebet est-il coupable 1 Rlponse: 3 oui, 3 non. 3e question : Tissot a-t-il sur territoire suisse, durant l'annee 1936, pratique dans l'interet de la France et au prejudice de l'Allemagne un service de renseignements militaires en acceptant de piloter et en pilotant Lebet depuis Lausanne pour survoler le territoire allemand et lui permettre la prise de photographies destinees au ser- vice d'espionnage franc;ais 1 Riponse: oui. 4e question : Tissot est-il coupable 1 Riponse: non. 5e question : Grivaz a-t-il, sur territoire suisse, dans les premiers mois de l'annee 1936, favorise un service de ren- seignements militaires dans l'int&amp;et de la France et au prejudice de l'Allemagne en mettant en relations Lebet avec Serod dit Girard, officier au service de renseignements franc;ais qui s'etait adresse a lui pour Iui demander s'il connaissait quelqu'un, sachant bien l'allemand, de natio- nalite suisse et qui se chargerait de renseigner l'Etat-major franc;ais sur ce qui se passait de l'autre cote du Rhin 1 Riponse : oui.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